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sz w:val="28"/>
          <w:szCs w:val="28"/>
        </w:rPr>
      </w:pPr>
      <w:r w:rsidDel="00000000" w:rsidR="00000000" w:rsidRPr="00000000">
        <w:rPr>
          <w:sz w:val="28"/>
          <w:szCs w:val="28"/>
          <w:rtl w:val="0"/>
        </w:rPr>
        <w:t xml:space="preserve">NUEVO ORDEN MUNDIAL </w:t>
      </w:r>
    </w:p>
    <w:p w:rsidR="00000000" w:rsidDel="00000000" w:rsidP="00000000" w:rsidRDefault="00000000" w:rsidRPr="00000000" w14:paraId="00000002">
      <w:pPr>
        <w:spacing w:line="276" w:lineRule="auto"/>
        <w:jc w:val="left"/>
        <w:rPr>
          <w:sz w:val="28"/>
          <w:szCs w:val="28"/>
        </w:rPr>
      </w:pPr>
      <w:r w:rsidDel="00000000" w:rsidR="00000000" w:rsidRPr="00000000">
        <w:rPr>
          <w:rtl w:val="0"/>
        </w:rPr>
      </w:r>
    </w:p>
    <w:p w:rsidR="00000000" w:rsidDel="00000000" w:rsidP="00000000" w:rsidRDefault="00000000" w:rsidRPr="00000000" w14:paraId="00000003">
      <w:pPr>
        <w:spacing w:line="276" w:lineRule="auto"/>
        <w:jc w:val="center"/>
        <w:rPr>
          <w:b w:val="1"/>
          <w:sz w:val="28"/>
          <w:szCs w:val="28"/>
        </w:rPr>
      </w:pPr>
      <w:r w:rsidDel="00000000" w:rsidR="00000000" w:rsidRPr="00000000">
        <w:rPr>
          <w:b w:val="1"/>
          <w:sz w:val="28"/>
          <w:szCs w:val="28"/>
          <w:rtl w:val="0"/>
        </w:rPr>
        <w:t xml:space="preserve">LA RUTA DE LA CELAC Y LA DERIVA DE LA OEA EN EL NUEVO ORDEN MUNDIAL </w:t>
      </w:r>
    </w:p>
    <w:p w:rsidR="00000000" w:rsidDel="00000000" w:rsidP="00000000" w:rsidRDefault="00000000" w:rsidRPr="00000000" w14:paraId="00000004">
      <w:pPr>
        <w:spacing w:line="276" w:lineRule="auto"/>
        <w:jc w:val="center"/>
        <w:rPr>
          <w:sz w:val="28"/>
          <w:szCs w:val="28"/>
        </w:rPr>
      </w:pPr>
      <w:r w:rsidDel="00000000" w:rsidR="00000000" w:rsidRPr="00000000">
        <w:rPr>
          <w:rtl w:val="0"/>
        </w:rPr>
      </w:r>
    </w:p>
    <w:p w:rsidR="00000000" w:rsidDel="00000000" w:rsidP="00000000" w:rsidRDefault="00000000" w:rsidRPr="00000000" w14:paraId="00000005">
      <w:pPr>
        <w:spacing w:line="276" w:lineRule="auto"/>
        <w:rPr>
          <w:sz w:val="28"/>
          <w:szCs w:val="28"/>
        </w:rPr>
      </w:pPr>
      <w:r w:rsidDel="00000000" w:rsidR="00000000" w:rsidRPr="00000000">
        <w:rPr>
          <w:sz w:val="28"/>
          <w:szCs w:val="28"/>
          <w:rtl w:val="0"/>
        </w:rPr>
        <w:t xml:space="preserve">Esquema:</w:t>
      </w:r>
    </w:p>
    <w:p w:rsidR="00000000" w:rsidDel="00000000" w:rsidP="00000000" w:rsidRDefault="00000000" w:rsidRPr="00000000" w14:paraId="00000006">
      <w:pPr>
        <w:spacing w:line="276" w:lineRule="auto"/>
        <w:ind w:left="720" w:firstLine="0"/>
        <w:rPr>
          <w:sz w:val="28"/>
          <w:szCs w:val="28"/>
        </w:rPr>
      </w:pPr>
      <w:r w:rsidDel="00000000" w:rsidR="00000000" w:rsidRPr="00000000">
        <w:rPr>
          <w:rtl w:val="0"/>
        </w:rPr>
      </w:r>
    </w:p>
    <w:p w:rsidR="00000000" w:rsidDel="00000000" w:rsidP="00000000" w:rsidRDefault="00000000" w:rsidRPr="00000000" w14:paraId="00000007">
      <w:pPr>
        <w:numPr>
          <w:ilvl w:val="0"/>
          <w:numId w:val="1"/>
        </w:numPr>
        <w:spacing w:line="276" w:lineRule="auto"/>
        <w:ind w:left="720" w:hanging="360"/>
        <w:rPr>
          <w:sz w:val="28"/>
          <w:szCs w:val="28"/>
        </w:rPr>
      </w:pPr>
      <w:r w:rsidDel="00000000" w:rsidR="00000000" w:rsidRPr="00000000">
        <w:rPr>
          <w:sz w:val="28"/>
          <w:szCs w:val="28"/>
          <w:rtl w:val="0"/>
        </w:rPr>
        <w:t xml:space="preserve">Conformación del  Orden Mundial anterior a 2008</w:t>
      </w:r>
    </w:p>
    <w:p w:rsidR="00000000" w:rsidDel="00000000" w:rsidP="00000000" w:rsidRDefault="00000000" w:rsidRPr="00000000" w14:paraId="00000008">
      <w:pPr>
        <w:numPr>
          <w:ilvl w:val="0"/>
          <w:numId w:val="1"/>
        </w:numPr>
        <w:spacing w:line="276" w:lineRule="auto"/>
        <w:ind w:left="720" w:hanging="360"/>
        <w:rPr>
          <w:sz w:val="28"/>
          <w:szCs w:val="28"/>
        </w:rPr>
      </w:pPr>
      <w:r w:rsidDel="00000000" w:rsidR="00000000" w:rsidRPr="00000000">
        <w:rPr>
          <w:sz w:val="28"/>
          <w:szCs w:val="28"/>
          <w:rtl w:val="0"/>
        </w:rPr>
        <w:t xml:space="preserve">Derrumbe de los Mitos del viejo orden</w:t>
      </w:r>
    </w:p>
    <w:p w:rsidR="00000000" w:rsidDel="00000000" w:rsidP="00000000" w:rsidRDefault="00000000" w:rsidRPr="00000000" w14:paraId="00000009">
      <w:pPr>
        <w:numPr>
          <w:ilvl w:val="1"/>
          <w:numId w:val="1"/>
        </w:numPr>
        <w:spacing w:line="276" w:lineRule="auto"/>
        <w:ind w:left="1440" w:hanging="360"/>
        <w:rPr>
          <w:sz w:val="28"/>
          <w:szCs w:val="28"/>
        </w:rPr>
      </w:pPr>
      <w:r w:rsidDel="00000000" w:rsidR="00000000" w:rsidRPr="00000000">
        <w:rPr>
          <w:sz w:val="28"/>
          <w:szCs w:val="28"/>
          <w:rtl w:val="0"/>
        </w:rPr>
        <w:t xml:space="preserve">Mito de la globalización</w:t>
      </w:r>
    </w:p>
    <w:p w:rsidR="00000000" w:rsidDel="00000000" w:rsidP="00000000" w:rsidRDefault="00000000" w:rsidRPr="00000000" w14:paraId="0000000A">
      <w:pPr>
        <w:numPr>
          <w:ilvl w:val="1"/>
          <w:numId w:val="1"/>
        </w:numPr>
        <w:spacing w:line="276" w:lineRule="auto"/>
        <w:ind w:left="1440" w:hanging="360"/>
        <w:rPr>
          <w:sz w:val="28"/>
          <w:szCs w:val="28"/>
        </w:rPr>
      </w:pPr>
      <w:r w:rsidDel="00000000" w:rsidR="00000000" w:rsidRPr="00000000">
        <w:rPr>
          <w:sz w:val="28"/>
          <w:szCs w:val="28"/>
          <w:rtl w:val="0"/>
        </w:rPr>
        <w:t xml:space="preserve">Mito de la Desindustrialización</w:t>
      </w:r>
    </w:p>
    <w:p w:rsidR="00000000" w:rsidDel="00000000" w:rsidP="00000000" w:rsidRDefault="00000000" w:rsidRPr="00000000" w14:paraId="0000000B">
      <w:pPr>
        <w:numPr>
          <w:ilvl w:val="1"/>
          <w:numId w:val="1"/>
        </w:numPr>
        <w:spacing w:line="276" w:lineRule="auto"/>
        <w:ind w:left="1440" w:hanging="360"/>
        <w:rPr>
          <w:sz w:val="28"/>
          <w:szCs w:val="28"/>
        </w:rPr>
      </w:pPr>
      <w:r w:rsidDel="00000000" w:rsidR="00000000" w:rsidRPr="00000000">
        <w:rPr>
          <w:sz w:val="28"/>
          <w:szCs w:val="28"/>
          <w:rtl w:val="0"/>
        </w:rPr>
        <w:t xml:space="preserve">Mito del Atlántico como centro del Mundo.</w:t>
      </w:r>
    </w:p>
    <w:p w:rsidR="00000000" w:rsidDel="00000000" w:rsidP="00000000" w:rsidRDefault="00000000" w:rsidRPr="00000000" w14:paraId="0000000C">
      <w:pPr>
        <w:numPr>
          <w:ilvl w:val="0"/>
          <w:numId w:val="1"/>
        </w:numPr>
        <w:spacing w:line="276" w:lineRule="auto"/>
        <w:ind w:left="720" w:hanging="360"/>
        <w:rPr>
          <w:sz w:val="28"/>
          <w:szCs w:val="28"/>
        </w:rPr>
      </w:pPr>
      <w:r w:rsidDel="00000000" w:rsidR="00000000" w:rsidRPr="00000000">
        <w:rPr>
          <w:sz w:val="28"/>
          <w:szCs w:val="28"/>
          <w:rtl w:val="0"/>
        </w:rPr>
        <w:t xml:space="preserve">Papel de América Latina en el Nuevo Orden Mundial</w:t>
      </w:r>
    </w:p>
    <w:p w:rsidR="00000000" w:rsidDel="00000000" w:rsidP="00000000" w:rsidRDefault="00000000" w:rsidRPr="00000000" w14:paraId="0000000D">
      <w:pPr>
        <w:numPr>
          <w:ilvl w:val="0"/>
          <w:numId w:val="1"/>
        </w:numPr>
        <w:spacing w:line="276" w:lineRule="auto"/>
        <w:ind w:left="720" w:hanging="360"/>
        <w:rPr>
          <w:sz w:val="28"/>
          <w:szCs w:val="28"/>
        </w:rPr>
      </w:pPr>
      <w:r w:rsidDel="00000000" w:rsidR="00000000" w:rsidRPr="00000000">
        <w:rPr>
          <w:sz w:val="28"/>
          <w:szCs w:val="28"/>
          <w:rtl w:val="0"/>
        </w:rPr>
        <w:t xml:space="preserve">La incapacidad histórica de la OEA y el futuro de la CELAC.  </w:t>
      </w:r>
    </w:p>
    <w:p w:rsidR="00000000" w:rsidDel="00000000" w:rsidP="00000000" w:rsidRDefault="00000000" w:rsidRPr="00000000" w14:paraId="0000000E">
      <w:pPr>
        <w:spacing w:line="276" w:lineRule="auto"/>
        <w:jc w:val="center"/>
        <w:rPr>
          <w:sz w:val="28"/>
          <w:szCs w:val="28"/>
        </w:rPr>
      </w:pPr>
      <w:r w:rsidDel="00000000" w:rsidR="00000000" w:rsidRPr="00000000">
        <w:rPr>
          <w:rtl w:val="0"/>
        </w:rPr>
      </w:r>
    </w:p>
    <w:p w:rsidR="00000000" w:rsidDel="00000000" w:rsidP="00000000" w:rsidRDefault="00000000" w:rsidRPr="00000000" w14:paraId="0000000F">
      <w:pPr>
        <w:spacing w:line="276" w:lineRule="auto"/>
        <w:jc w:val="both"/>
        <w:rPr>
          <w:sz w:val="28"/>
          <w:szCs w:val="28"/>
        </w:rPr>
      </w:pPr>
      <w:r w:rsidDel="00000000" w:rsidR="00000000" w:rsidRPr="00000000">
        <w:rPr>
          <w:rtl w:val="0"/>
        </w:rPr>
      </w:r>
    </w:p>
    <w:p w:rsidR="00000000" w:rsidDel="00000000" w:rsidP="00000000" w:rsidRDefault="00000000" w:rsidRPr="00000000" w14:paraId="00000010">
      <w:pPr>
        <w:numPr>
          <w:ilvl w:val="0"/>
          <w:numId w:val="2"/>
        </w:numPr>
        <w:spacing w:line="276" w:lineRule="auto"/>
        <w:ind w:left="720" w:hanging="360"/>
        <w:jc w:val="both"/>
        <w:rPr>
          <w:sz w:val="28"/>
          <w:szCs w:val="28"/>
        </w:rPr>
      </w:pPr>
      <w:r w:rsidDel="00000000" w:rsidR="00000000" w:rsidRPr="00000000">
        <w:rPr>
          <w:sz w:val="28"/>
          <w:szCs w:val="28"/>
          <w:rtl w:val="0"/>
        </w:rPr>
        <w:t xml:space="preserve">Es bastante frecuente hablar hoy en día de un “Nuevo Orden mundial”  Las implicaciones que esto tiene para nuestro países y nuestra región.  Estamos sin duda en el nacimiento de un nuevo orden y, citando a Gramsci  estamos en los días en que </w:t>
      </w:r>
      <w:r w:rsidDel="00000000" w:rsidR="00000000" w:rsidRPr="00000000">
        <w:rPr>
          <w:sz w:val="28"/>
          <w:szCs w:val="28"/>
          <w:highlight w:val="white"/>
          <w:rtl w:val="0"/>
        </w:rPr>
        <w:t xml:space="preserve">“El viejo mundo se muere, el nuevo tarda en aparecer. Y en ese claroscuro surgen los monstruos”</w:t>
      </w:r>
      <w:r w:rsidDel="00000000" w:rsidR="00000000" w:rsidRPr="00000000">
        <w:rPr>
          <w:sz w:val="28"/>
          <w:szCs w:val="28"/>
          <w:rtl w:val="0"/>
        </w:rPr>
        <w:t xml:space="preserve">.</w:t>
      </w:r>
    </w:p>
    <w:p w:rsidR="00000000" w:rsidDel="00000000" w:rsidP="00000000" w:rsidRDefault="00000000" w:rsidRPr="00000000" w14:paraId="00000011">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12">
      <w:pPr>
        <w:numPr>
          <w:ilvl w:val="0"/>
          <w:numId w:val="2"/>
        </w:numPr>
        <w:spacing w:line="276" w:lineRule="auto"/>
        <w:ind w:left="720" w:hanging="360"/>
        <w:jc w:val="both"/>
        <w:rPr>
          <w:sz w:val="28"/>
          <w:szCs w:val="28"/>
        </w:rPr>
      </w:pPr>
      <w:r w:rsidDel="00000000" w:rsidR="00000000" w:rsidRPr="00000000">
        <w:rPr>
          <w:sz w:val="28"/>
          <w:szCs w:val="28"/>
          <w:rtl w:val="0"/>
        </w:rPr>
        <w:t xml:space="preserve">El  cambio de orden mundial nos demuestra que la historia está viva, que aunque hace un par de décadas la declararon en peligro de muerte, hoy sigue fuerte y sana. Quienes vivieron en 1814 vieron caer las últimas estructuras medievales y el surgimiento de los modernos estados, en Europa el equilibrio del Congreso de Viena y de este lado del mundo las nuevas repúblicas nacientes, bajo la amenaza hegemónica de la doctrina Monroe.</w:t>
      </w:r>
    </w:p>
    <w:p w:rsidR="00000000" w:rsidDel="00000000" w:rsidP="00000000" w:rsidRDefault="00000000" w:rsidRPr="00000000" w14:paraId="00000013">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14">
      <w:pPr>
        <w:numPr>
          <w:ilvl w:val="0"/>
          <w:numId w:val="2"/>
        </w:numPr>
        <w:spacing w:line="276" w:lineRule="auto"/>
        <w:ind w:left="720" w:hanging="360"/>
        <w:jc w:val="both"/>
        <w:rPr>
          <w:sz w:val="28"/>
          <w:szCs w:val="28"/>
        </w:rPr>
      </w:pPr>
      <w:r w:rsidDel="00000000" w:rsidR="00000000" w:rsidRPr="00000000">
        <w:rPr>
          <w:sz w:val="28"/>
          <w:szCs w:val="28"/>
          <w:rtl w:val="0"/>
        </w:rPr>
        <w:t xml:space="preserve">Este Orden Mundial, muere en 1914 con el fin de la Primera Guerra Mundial y el triunfo de la Revolución Rusa que se consolidaba en 1945  con la llamada Guerra Fría hasta 1990. Con la caída del campo socialista en Europa se anunciaba el advenimiento del paraíso posmoderno, que aunque se anunciaba como una era libre de mitos o relatos, tejió sus propios relatos, entre ellosel </w:t>
      </w:r>
      <w:r w:rsidDel="00000000" w:rsidR="00000000" w:rsidRPr="00000000">
        <w:rPr>
          <w:b w:val="1"/>
          <w:sz w:val="28"/>
          <w:szCs w:val="28"/>
          <w:rtl w:val="0"/>
        </w:rPr>
        <w:t xml:space="preserve">mito de la globalización</w:t>
      </w:r>
      <w:r w:rsidDel="00000000" w:rsidR="00000000" w:rsidRPr="00000000">
        <w:rPr>
          <w:sz w:val="28"/>
          <w:szCs w:val="28"/>
          <w:rtl w:val="0"/>
        </w:rPr>
        <w:t xml:space="preserve"> y el </w:t>
      </w:r>
      <w:r w:rsidDel="00000000" w:rsidR="00000000" w:rsidRPr="00000000">
        <w:rPr>
          <w:b w:val="1"/>
          <w:sz w:val="28"/>
          <w:szCs w:val="28"/>
          <w:rtl w:val="0"/>
        </w:rPr>
        <w:t xml:space="preserve">mito de la desindustrialización</w:t>
      </w:r>
      <w:r w:rsidDel="00000000" w:rsidR="00000000" w:rsidRPr="00000000">
        <w:rPr>
          <w:sz w:val="28"/>
          <w:szCs w:val="28"/>
          <w:rtl w:val="0"/>
        </w:rPr>
        <w:t xml:space="preserve">, que sumados al </w:t>
      </w:r>
      <w:r w:rsidDel="00000000" w:rsidR="00000000" w:rsidRPr="00000000">
        <w:rPr>
          <w:b w:val="1"/>
          <w:sz w:val="28"/>
          <w:szCs w:val="28"/>
          <w:rtl w:val="0"/>
        </w:rPr>
        <w:t xml:space="preserve">mito del Atlántico como centro del mundo</w:t>
      </w:r>
      <w:r w:rsidDel="00000000" w:rsidR="00000000" w:rsidRPr="00000000">
        <w:rPr>
          <w:sz w:val="28"/>
          <w:szCs w:val="28"/>
          <w:rtl w:val="0"/>
        </w:rPr>
        <w:t xml:space="preserve">, conformaron el ideario de finales del siglo XX. Todos estos mitos han resultado incapaces de explicar la realidad actual y por lo tanto inútiles para el análisis.</w:t>
      </w:r>
    </w:p>
    <w:p w:rsidR="00000000" w:rsidDel="00000000" w:rsidP="00000000" w:rsidRDefault="00000000" w:rsidRPr="00000000" w14:paraId="00000015">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16">
      <w:pPr>
        <w:spacing w:line="276" w:lineRule="auto"/>
        <w:ind w:left="0" w:firstLine="0"/>
        <w:jc w:val="both"/>
        <w:rPr>
          <w:b w:val="1"/>
          <w:sz w:val="28"/>
          <w:szCs w:val="28"/>
        </w:rPr>
      </w:pPr>
      <w:r w:rsidDel="00000000" w:rsidR="00000000" w:rsidRPr="00000000">
        <w:rPr>
          <w:b w:val="1"/>
          <w:sz w:val="28"/>
          <w:szCs w:val="28"/>
          <w:rtl w:val="0"/>
        </w:rPr>
        <w:t xml:space="preserve">Nacimiento del Nuevo Orden Mundial: </w:t>
      </w:r>
    </w:p>
    <w:p w:rsidR="00000000" w:rsidDel="00000000" w:rsidP="00000000" w:rsidRDefault="00000000" w:rsidRPr="00000000" w14:paraId="00000017">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18">
      <w:pPr>
        <w:numPr>
          <w:ilvl w:val="0"/>
          <w:numId w:val="2"/>
        </w:numPr>
        <w:spacing w:line="276" w:lineRule="auto"/>
        <w:ind w:left="720" w:hanging="360"/>
        <w:jc w:val="both"/>
        <w:rPr>
          <w:sz w:val="28"/>
          <w:szCs w:val="28"/>
        </w:rPr>
      </w:pPr>
      <w:r w:rsidDel="00000000" w:rsidR="00000000" w:rsidRPr="00000000">
        <w:rPr>
          <w:sz w:val="28"/>
          <w:szCs w:val="28"/>
          <w:rtl w:val="0"/>
        </w:rPr>
        <w:t xml:space="preserve">Si necesitamos ubicar un hito histórico que determine el final del anterior orden global, podemos recoger el año 2008, año en el que ocurre la guerra civil georgiana, en la que las fuerzas occidentales se ven obligadas a retroceder, China muestra con sus juegos Olímpicos que es una país líder en el mundo y decide orientar su economía hacia el mercado interno, Irán da inicio formal a su programa espacial. </w:t>
      </w:r>
    </w:p>
    <w:p w:rsidR="00000000" w:rsidDel="00000000" w:rsidP="00000000" w:rsidRDefault="00000000" w:rsidRPr="00000000" w14:paraId="00000019">
      <w:pPr>
        <w:spacing w:line="276" w:lineRule="auto"/>
        <w:jc w:val="both"/>
        <w:rPr>
          <w:sz w:val="28"/>
          <w:szCs w:val="28"/>
        </w:rPr>
      </w:pPr>
      <w:r w:rsidDel="00000000" w:rsidR="00000000" w:rsidRPr="00000000">
        <w:rPr>
          <w:rtl w:val="0"/>
        </w:rPr>
      </w:r>
    </w:p>
    <w:p w:rsidR="00000000" w:rsidDel="00000000" w:rsidP="00000000" w:rsidRDefault="00000000" w:rsidRPr="00000000" w14:paraId="0000001A">
      <w:pPr>
        <w:numPr>
          <w:ilvl w:val="0"/>
          <w:numId w:val="2"/>
        </w:numPr>
        <w:spacing w:line="276" w:lineRule="auto"/>
        <w:ind w:left="720" w:hanging="360"/>
        <w:jc w:val="both"/>
        <w:rPr>
          <w:sz w:val="28"/>
          <w:szCs w:val="28"/>
        </w:rPr>
      </w:pPr>
      <w:r w:rsidDel="00000000" w:rsidR="00000000" w:rsidRPr="00000000">
        <w:rPr>
          <w:sz w:val="28"/>
          <w:szCs w:val="28"/>
          <w:rtl w:val="0"/>
        </w:rPr>
        <w:t xml:space="preserve">Es en este contexto que surge la primera reunión ministerial de 2008 y la primera cumbre de BRIC, en donde las economías emergentes crearon un espacio de intercambio, para afrontar los nuevos retos del orden mundial que iniciaba.</w:t>
      </w:r>
    </w:p>
    <w:p w:rsidR="00000000" w:rsidDel="00000000" w:rsidP="00000000" w:rsidRDefault="00000000" w:rsidRPr="00000000" w14:paraId="0000001B">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1C">
      <w:pPr>
        <w:numPr>
          <w:ilvl w:val="0"/>
          <w:numId w:val="2"/>
        </w:numPr>
        <w:spacing w:line="276" w:lineRule="auto"/>
        <w:ind w:left="720" w:hanging="360"/>
        <w:jc w:val="both"/>
        <w:rPr>
          <w:sz w:val="28"/>
          <w:szCs w:val="28"/>
        </w:rPr>
      </w:pPr>
      <w:r w:rsidDel="00000000" w:rsidR="00000000" w:rsidRPr="00000000">
        <w:rPr>
          <w:b w:val="1"/>
          <w:sz w:val="28"/>
          <w:szCs w:val="28"/>
          <w:rtl w:val="0"/>
        </w:rPr>
        <w:t xml:space="preserve">El mito de la globalización</w:t>
      </w:r>
      <w:r w:rsidDel="00000000" w:rsidR="00000000" w:rsidRPr="00000000">
        <w:rPr>
          <w:sz w:val="28"/>
          <w:szCs w:val="28"/>
          <w:rtl w:val="0"/>
        </w:rPr>
        <w:t xml:space="preserve"> pretende  la homogeneización del mundo a los valores que occidente cultivó como propios y el mito de la desindustrialización no resultó más que en una deslocalización  de los procesos de transformación de los principales centros económicos.</w:t>
      </w:r>
    </w:p>
    <w:p w:rsidR="00000000" w:rsidDel="00000000" w:rsidP="00000000" w:rsidRDefault="00000000" w:rsidRPr="00000000" w14:paraId="0000001D">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1E">
      <w:pPr>
        <w:numPr>
          <w:ilvl w:val="0"/>
          <w:numId w:val="2"/>
        </w:numPr>
        <w:spacing w:line="276" w:lineRule="auto"/>
        <w:ind w:left="720" w:hanging="360"/>
        <w:jc w:val="both"/>
        <w:rPr>
          <w:sz w:val="28"/>
          <w:szCs w:val="28"/>
        </w:rPr>
      </w:pPr>
      <w:r w:rsidDel="00000000" w:rsidR="00000000" w:rsidRPr="00000000">
        <w:rPr>
          <w:sz w:val="28"/>
          <w:szCs w:val="28"/>
          <w:rtl w:val="0"/>
        </w:rPr>
        <w:t xml:space="preserve">Los valores occidentales, hoy están lejos de ser universales,  Occidente tiene cada vez más difícil imponer su narrativa y sostener su infalibilidad. Esta Crisis del mito de la globalización la observamos materialmente en 2008, cuando la crisis financiera estadounidense afectó las economías mundiales, generando estímulos para el surgimiento de alternativas al orden global.</w:t>
      </w:r>
    </w:p>
    <w:p w:rsidR="00000000" w:rsidDel="00000000" w:rsidP="00000000" w:rsidRDefault="00000000" w:rsidRPr="00000000" w14:paraId="0000001F">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20">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21">
      <w:pPr>
        <w:numPr>
          <w:ilvl w:val="0"/>
          <w:numId w:val="2"/>
        </w:numPr>
        <w:spacing w:line="276" w:lineRule="auto"/>
        <w:ind w:left="720" w:hanging="360"/>
        <w:jc w:val="both"/>
        <w:rPr>
          <w:sz w:val="28"/>
          <w:szCs w:val="28"/>
        </w:rPr>
      </w:pPr>
      <w:r w:rsidDel="00000000" w:rsidR="00000000" w:rsidRPr="00000000">
        <w:rPr>
          <w:sz w:val="28"/>
          <w:szCs w:val="28"/>
          <w:rtl w:val="0"/>
        </w:rPr>
        <w:t xml:space="preserve">Si en las sociedades arcaicas  los mitos eran modelos ejemplares y universales acerca de historias sagradas cuyos actos eran imitados por los hombres, en la era de la información aparecen como ideas que se nos presentan como verdades absolutas e incuestionables.</w:t>
      </w:r>
    </w:p>
    <w:p w:rsidR="00000000" w:rsidDel="00000000" w:rsidP="00000000" w:rsidRDefault="00000000" w:rsidRPr="00000000" w14:paraId="00000022">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23">
      <w:pPr>
        <w:numPr>
          <w:ilvl w:val="0"/>
          <w:numId w:val="2"/>
        </w:numPr>
        <w:spacing w:line="276" w:lineRule="auto"/>
        <w:ind w:left="720" w:hanging="360"/>
        <w:jc w:val="both"/>
        <w:rPr>
          <w:sz w:val="28"/>
          <w:szCs w:val="28"/>
        </w:rPr>
      </w:pPr>
      <w:r w:rsidDel="00000000" w:rsidR="00000000" w:rsidRPr="00000000">
        <w:rPr>
          <w:sz w:val="28"/>
          <w:szCs w:val="28"/>
          <w:rtl w:val="0"/>
        </w:rPr>
        <w:t xml:space="preserve">El mito de la globalización que forma parte del mensaje posmoderno y constituye una especie de sentido común de nuestra época, que podría decir, desde los pueblos del sur como una invasión de la mitología de los poderosos, es el pensamiento occidental pretendido como verdad universal y absoluta.   </w:t>
      </w:r>
    </w:p>
    <w:p w:rsidR="00000000" w:rsidDel="00000000" w:rsidP="00000000" w:rsidRDefault="00000000" w:rsidRPr="00000000" w14:paraId="00000024">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25">
      <w:pPr>
        <w:numPr>
          <w:ilvl w:val="0"/>
          <w:numId w:val="2"/>
        </w:numPr>
        <w:spacing w:line="276" w:lineRule="auto"/>
        <w:ind w:left="720" w:hanging="360"/>
        <w:jc w:val="both"/>
        <w:rPr>
          <w:sz w:val="28"/>
          <w:szCs w:val="28"/>
        </w:rPr>
      </w:pPr>
      <w:r w:rsidDel="00000000" w:rsidR="00000000" w:rsidRPr="00000000">
        <w:rPr>
          <w:sz w:val="28"/>
          <w:szCs w:val="28"/>
          <w:rtl w:val="0"/>
        </w:rPr>
        <w:t xml:space="preserve">Para el relato hegemónico, la globalización traería un mundo uniforme en el que un sistema único, una moneda y un sistema financiero interconectado dominaría las transacciones, y los intercambios de una población que compartiría las misma afirmaciones.</w:t>
      </w:r>
    </w:p>
    <w:p w:rsidR="00000000" w:rsidDel="00000000" w:rsidP="00000000" w:rsidRDefault="00000000" w:rsidRPr="00000000" w14:paraId="00000026">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27">
      <w:pPr>
        <w:numPr>
          <w:ilvl w:val="0"/>
          <w:numId w:val="2"/>
        </w:numPr>
        <w:spacing w:line="276" w:lineRule="auto"/>
        <w:ind w:left="720" w:hanging="360"/>
        <w:jc w:val="both"/>
        <w:rPr>
          <w:sz w:val="28"/>
          <w:szCs w:val="28"/>
        </w:rPr>
      </w:pPr>
      <w:r w:rsidDel="00000000" w:rsidR="00000000" w:rsidRPr="00000000">
        <w:rPr>
          <w:sz w:val="28"/>
          <w:szCs w:val="28"/>
          <w:rtl w:val="0"/>
        </w:rPr>
        <w:t xml:space="preserve">Pero también vemos que en siglo XXI la hegemonía del dólar como activo de reserva se ha visto erosionada. Al día de hoy,  la moneda estadounidense representa un 58% de las reservas globales de los bancos centrales, cuando en 2001 presentaba un 78% de los activos de los Bancos Centrales.  Los entes emisores prefieren cada vez más activos como el oro u otras monedas como los euros, los yenes y más recientemente los yuanes chinos y los reales brasileños. </w:t>
      </w:r>
    </w:p>
    <w:p w:rsidR="00000000" w:rsidDel="00000000" w:rsidP="00000000" w:rsidRDefault="00000000" w:rsidRPr="00000000" w14:paraId="00000028">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29">
      <w:pPr>
        <w:numPr>
          <w:ilvl w:val="0"/>
          <w:numId w:val="2"/>
        </w:numPr>
        <w:spacing w:line="276" w:lineRule="auto"/>
        <w:ind w:left="720" w:hanging="360"/>
        <w:jc w:val="both"/>
        <w:rPr>
          <w:sz w:val="28"/>
          <w:szCs w:val="28"/>
        </w:rPr>
      </w:pPr>
      <w:r w:rsidDel="00000000" w:rsidR="00000000" w:rsidRPr="00000000">
        <w:rPr>
          <w:sz w:val="28"/>
          <w:szCs w:val="28"/>
          <w:rtl w:val="0"/>
        </w:rPr>
        <w:t xml:space="preserve">Según un Informe del Banco Mundial Al tercer trimestre de 2022, la reservas de los bancos centrales se componían de la siguiente manera: 51% eran dólares estadounidenses; 17%, euros; 15%, oro; 2% yuanes chinos, y el 15% restante eran otros activos.</w:t>
      </w:r>
    </w:p>
    <w:p w:rsidR="00000000" w:rsidDel="00000000" w:rsidP="00000000" w:rsidRDefault="00000000" w:rsidRPr="00000000" w14:paraId="0000002A">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2B">
      <w:pPr>
        <w:numPr>
          <w:ilvl w:val="0"/>
          <w:numId w:val="2"/>
        </w:numPr>
        <w:spacing w:line="276" w:lineRule="auto"/>
        <w:ind w:left="720" w:hanging="360"/>
        <w:jc w:val="both"/>
        <w:rPr>
          <w:sz w:val="28"/>
          <w:szCs w:val="28"/>
        </w:rPr>
      </w:pPr>
      <w:r w:rsidDel="00000000" w:rsidR="00000000" w:rsidRPr="00000000">
        <w:rPr>
          <w:sz w:val="28"/>
          <w:szCs w:val="28"/>
          <w:rtl w:val="0"/>
        </w:rPr>
        <w:t xml:space="preserve">El segundo mito de la posmodernidad, es el </w:t>
      </w:r>
      <w:r w:rsidDel="00000000" w:rsidR="00000000" w:rsidRPr="00000000">
        <w:rPr>
          <w:b w:val="1"/>
          <w:sz w:val="28"/>
          <w:szCs w:val="28"/>
          <w:rtl w:val="0"/>
        </w:rPr>
        <w:t xml:space="preserve">mito de la desindustrialización</w:t>
      </w:r>
      <w:r w:rsidDel="00000000" w:rsidR="00000000" w:rsidRPr="00000000">
        <w:rPr>
          <w:sz w:val="28"/>
          <w:szCs w:val="28"/>
          <w:rtl w:val="0"/>
        </w:rPr>
        <w:t xml:space="preserve">, según el cuál las relaciones de producción propia del modelo fabril ha quedado desdibujada y no explica los fenómenos sociales. Si bien la desindustrialización se presenta como un fenómeno característico de ciertas áreas urbanas de los países del norte global, nunca antes el mundo había requerido tal cantidad y variedad de insumos industriales, de energía y de productos intermedios y nunca antes se había experimentado tal crecimiento en la demanda de todo tipo de productos manufacturados. </w:t>
      </w:r>
    </w:p>
    <w:p w:rsidR="00000000" w:rsidDel="00000000" w:rsidP="00000000" w:rsidRDefault="00000000" w:rsidRPr="00000000" w14:paraId="0000002C">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2D">
      <w:pPr>
        <w:numPr>
          <w:ilvl w:val="0"/>
          <w:numId w:val="2"/>
        </w:numPr>
        <w:spacing w:line="276" w:lineRule="auto"/>
        <w:ind w:left="720" w:hanging="360"/>
        <w:jc w:val="both"/>
        <w:rPr>
          <w:sz w:val="28"/>
          <w:szCs w:val="28"/>
        </w:rPr>
      </w:pPr>
      <w:r w:rsidDel="00000000" w:rsidR="00000000" w:rsidRPr="00000000">
        <w:rPr>
          <w:sz w:val="28"/>
          <w:szCs w:val="28"/>
          <w:rtl w:val="0"/>
        </w:rPr>
        <w:t xml:space="preserve">Se calcula que el consumo de algodón crecerá, durante la última década a un ritmo  mayor que el de la población mundial, al mismo tiempo, s</w:t>
      </w:r>
      <w:r w:rsidDel="00000000" w:rsidR="00000000" w:rsidRPr="00000000">
        <w:rPr>
          <w:sz w:val="28"/>
          <w:szCs w:val="28"/>
          <w:rtl w:val="0"/>
        </w:rPr>
        <w:t xml:space="preserve">e prevé que la producción mundial de madera en rollo industrial aumentará un 45% en 2050, hasta alcanzar un total de 2.800 millones de m³, mientras que la producción tropical subirá un 24%, para ascender a 533 millones de m³, esto para referirnos a materiales “tradicionales” que requieren de transformaciones medias y finales. </w:t>
      </w:r>
    </w:p>
    <w:p w:rsidR="00000000" w:rsidDel="00000000" w:rsidP="00000000" w:rsidRDefault="00000000" w:rsidRPr="00000000" w14:paraId="0000002E">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2F">
      <w:pPr>
        <w:numPr>
          <w:ilvl w:val="0"/>
          <w:numId w:val="2"/>
        </w:numPr>
        <w:spacing w:line="276" w:lineRule="auto"/>
        <w:ind w:left="720" w:hanging="360"/>
        <w:jc w:val="both"/>
        <w:rPr>
          <w:sz w:val="28"/>
          <w:szCs w:val="28"/>
        </w:rPr>
      </w:pPr>
      <w:r w:rsidDel="00000000" w:rsidR="00000000" w:rsidRPr="00000000">
        <w:rPr>
          <w:sz w:val="28"/>
          <w:szCs w:val="28"/>
          <w:rtl w:val="0"/>
        </w:rPr>
        <w:t xml:space="preserve">Si hablamos de los materiales recientemente incorporados en la nueva economía global como el Litio, el coltán, las tierras raras o el manganeso, que soportan las nuevas tecnologías de comunicaciones observamos que su explotación y transformación se desarrollan a un ritmo vertiginoso con un volumen creciente considerándose un tema de interés geopolítico y económico,  con unos niveles de rentabilidad esperados tales que permiten desarrollar, en el mediano plazo esquemas rentables para la minería en el espacio exterior, actividad que ya cuenta con un marco legal definido en Europa y Estados Unidos. Escenario que nos lleva a su propia área de análisis. </w:t>
      </w:r>
    </w:p>
    <w:p w:rsidR="00000000" w:rsidDel="00000000" w:rsidP="00000000" w:rsidRDefault="00000000" w:rsidRPr="00000000" w14:paraId="00000030">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1">
      <w:pPr>
        <w:numPr>
          <w:ilvl w:val="0"/>
          <w:numId w:val="2"/>
        </w:numPr>
        <w:spacing w:line="276" w:lineRule="auto"/>
        <w:ind w:left="720" w:hanging="360"/>
        <w:jc w:val="both"/>
        <w:rPr>
          <w:sz w:val="28"/>
          <w:szCs w:val="28"/>
        </w:rPr>
      </w:pPr>
      <w:r w:rsidDel="00000000" w:rsidR="00000000" w:rsidRPr="00000000">
        <w:rPr>
          <w:sz w:val="28"/>
          <w:szCs w:val="28"/>
          <w:rtl w:val="0"/>
        </w:rPr>
        <w:t xml:space="preserve">En el aspecto geopolítico, geográfico o geométrico, también nos encontramos ante la ruptura del orden “atlantista”, el tercer mito, el del </w:t>
      </w:r>
      <w:r w:rsidDel="00000000" w:rsidR="00000000" w:rsidRPr="00000000">
        <w:rPr>
          <w:b w:val="1"/>
          <w:sz w:val="28"/>
          <w:szCs w:val="28"/>
          <w:rtl w:val="0"/>
        </w:rPr>
        <w:t xml:space="preserve">Atlántico como Centro del Mundo </w:t>
      </w:r>
      <w:r w:rsidDel="00000000" w:rsidR="00000000" w:rsidRPr="00000000">
        <w:rPr>
          <w:sz w:val="28"/>
          <w:szCs w:val="28"/>
          <w:rtl w:val="0"/>
        </w:rPr>
        <w:t xml:space="preserve">que definió las lógicas de poder en los últimos 500 años y más intensivamente en los últimos 80 años, que justificó la existencia de organizaciones como la OTAN, quienes acaparaban la idea de la paz mundial en una competencia por una región específica del mundo.</w:t>
      </w:r>
    </w:p>
    <w:p w:rsidR="00000000" w:rsidDel="00000000" w:rsidP="00000000" w:rsidRDefault="00000000" w:rsidRPr="00000000" w14:paraId="00000032">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3">
      <w:pPr>
        <w:numPr>
          <w:ilvl w:val="0"/>
          <w:numId w:val="2"/>
        </w:numPr>
        <w:spacing w:line="276" w:lineRule="auto"/>
        <w:ind w:left="720" w:hanging="360"/>
        <w:jc w:val="both"/>
        <w:rPr>
          <w:sz w:val="28"/>
          <w:szCs w:val="28"/>
        </w:rPr>
      </w:pPr>
      <w:r w:rsidDel="00000000" w:rsidR="00000000" w:rsidRPr="00000000">
        <w:rPr>
          <w:sz w:val="28"/>
          <w:szCs w:val="28"/>
          <w:rtl w:val="0"/>
        </w:rPr>
        <w:t xml:space="preserve">En esa visión atlantista, fue lo que permitió que mientras las potencias europeas se repartieron la “periferia” a finales del siglo ante antepasado en las Conferencia de Berlín, casi al mismo tiempo Estados Unidos organizó las Conferencias Interamericanas, estructura que fue evolucionando hasta la conformación de lo que hoy conocemos como la OEA, con sede en este país y donde principalmente se debaten los temas que afectan a nuestro continente con la visión de los intereses norteamericanos.</w:t>
      </w:r>
    </w:p>
    <w:p w:rsidR="00000000" w:rsidDel="00000000" w:rsidP="00000000" w:rsidRDefault="00000000" w:rsidRPr="00000000" w14:paraId="00000034">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5">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6">
      <w:pPr>
        <w:spacing w:line="276" w:lineRule="auto"/>
        <w:ind w:left="0" w:firstLine="0"/>
        <w:jc w:val="both"/>
        <w:rPr>
          <w:b w:val="1"/>
          <w:sz w:val="28"/>
          <w:szCs w:val="28"/>
        </w:rPr>
      </w:pPr>
      <w:r w:rsidDel="00000000" w:rsidR="00000000" w:rsidRPr="00000000">
        <w:rPr>
          <w:b w:val="1"/>
          <w:sz w:val="28"/>
          <w:szCs w:val="28"/>
          <w:rtl w:val="0"/>
        </w:rPr>
        <w:t xml:space="preserve">AMÉRICA LATINA EN EL NUEVO ORDEN MUNDIAL </w:t>
      </w:r>
    </w:p>
    <w:p w:rsidR="00000000" w:rsidDel="00000000" w:rsidP="00000000" w:rsidRDefault="00000000" w:rsidRPr="00000000" w14:paraId="00000037">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8">
      <w:pPr>
        <w:numPr>
          <w:ilvl w:val="0"/>
          <w:numId w:val="2"/>
        </w:numPr>
        <w:spacing w:line="276" w:lineRule="auto"/>
        <w:ind w:left="720" w:hanging="360"/>
        <w:jc w:val="both"/>
        <w:rPr>
          <w:sz w:val="28"/>
          <w:szCs w:val="28"/>
        </w:rPr>
      </w:pPr>
      <w:r w:rsidDel="00000000" w:rsidR="00000000" w:rsidRPr="00000000">
        <w:rPr>
          <w:sz w:val="28"/>
          <w:szCs w:val="28"/>
          <w:rtl w:val="0"/>
        </w:rPr>
        <w:t xml:space="preserve">Ese quiebre de la lógica atlantista, tuvo también su demostración en Nuestra América, donde desde principios del siglo XXI el consenso “norteamericano” se vió desmoronado con el surgimiento de gobiernos populares que desmontaron las negociaciones para la conformación del ALCA, que durante los 90 se había vendido como la solución a todos los problemas de nuestra región, hasta el punto que hoy resulta inconcebible un acuerdo de semejantes características. </w:t>
      </w:r>
    </w:p>
    <w:p w:rsidR="00000000" w:rsidDel="00000000" w:rsidP="00000000" w:rsidRDefault="00000000" w:rsidRPr="00000000" w14:paraId="00000039">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A">
      <w:pPr>
        <w:numPr>
          <w:ilvl w:val="0"/>
          <w:numId w:val="2"/>
        </w:numPr>
        <w:spacing w:line="276" w:lineRule="auto"/>
        <w:ind w:left="720" w:hanging="360"/>
        <w:jc w:val="both"/>
        <w:rPr>
          <w:sz w:val="28"/>
          <w:szCs w:val="28"/>
        </w:rPr>
      </w:pPr>
      <w:r w:rsidDel="00000000" w:rsidR="00000000" w:rsidRPr="00000000">
        <w:rPr>
          <w:sz w:val="28"/>
          <w:szCs w:val="28"/>
          <w:rtl w:val="0"/>
        </w:rPr>
        <w:t xml:space="preserve">Es en la distribución de la actividad económica mundial, donde radica la principal diferente del orden mundial naciente:  mientras en los anteriores momentos de la  humanidad , existía una clara diferenciación entre los proveedores de materias prima y los centros de transformaciones, cada vez más países asumen la transformación de sus materias primas,  conformándose en centros de valor y disminuyendo la inequidad en las relaciones  globales. </w:t>
      </w:r>
    </w:p>
    <w:p w:rsidR="00000000" w:rsidDel="00000000" w:rsidP="00000000" w:rsidRDefault="00000000" w:rsidRPr="00000000" w14:paraId="0000003B">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C">
      <w:pPr>
        <w:numPr>
          <w:ilvl w:val="0"/>
          <w:numId w:val="2"/>
        </w:numPr>
        <w:spacing w:line="276" w:lineRule="auto"/>
        <w:ind w:left="720" w:hanging="360"/>
        <w:jc w:val="both"/>
        <w:rPr>
          <w:sz w:val="28"/>
          <w:szCs w:val="28"/>
        </w:rPr>
      </w:pPr>
      <w:r w:rsidDel="00000000" w:rsidR="00000000" w:rsidRPr="00000000">
        <w:rPr>
          <w:sz w:val="28"/>
          <w:szCs w:val="28"/>
          <w:rtl w:val="0"/>
        </w:rPr>
        <w:t xml:space="preserve">Para la naciones latinoamericanas o africanas ya no resulta interesante constituirse en exportadores de recursos naturales, como ocurrió durante el siglo XX, la oportunidad del cambio en la matriz energética y de movilidad que se prevé para las proximas decadas representan una oportunidad  para constituirse como uno de los múltiples polos económicos del naciente orden global.</w:t>
      </w:r>
    </w:p>
    <w:p w:rsidR="00000000" w:rsidDel="00000000" w:rsidP="00000000" w:rsidRDefault="00000000" w:rsidRPr="00000000" w14:paraId="0000003D">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3E">
      <w:pPr>
        <w:numPr>
          <w:ilvl w:val="0"/>
          <w:numId w:val="2"/>
        </w:numPr>
        <w:spacing w:line="276" w:lineRule="auto"/>
        <w:ind w:left="720" w:hanging="360"/>
        <w:jc w:val="both"/>
        <w:rPr>
          <w:sz w:val="28"/>
          <w:szCs w:val="28"/>
        </w:rPr>
      </w:pPr>
      <w:r w:rsidDel="00000000" w:rsidR="00000000" w:rsidRPr="00000000">
        <w:rPr>
          <w:sz w:val="28"/>
          <w:szCs w:val="28"/>
          <w:rtl w:val="0"/>
        </w:rPr>
        <w:t xml:space="preserve">En el tintero tenemos numerosos proyectos que se han quedado abandonados por diversas razones, en el área de la infraestructura, la conectividad,  el etiquetado de productos, la uniformidad de normas fitosanitarias, entre otros compromisos que permitan el desarrollo completo del ciclo de extracción-transformación-consumo en nuestras economías generando, crecimiento económico y desarrollo para nuestros pueblos.</w:t>
      </w:r>
    </w:p>
    <w:p w:rsidR="00000000" w:rsidDel="00000000" w:rsidP="00000000" w:rsidRDefault="00000000" w:rsidRPr="00000000" w14:paraId="0000003F">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40">
      <w:pPr>
        <w:numPr>
          <w:ilvl w:val="0"/>
          <w:numId w:val="2"/>
        </w:numPr>
        <w:spacing w:line="276" w:lineRule="auto"/>
        <w:ind w:left="720" w:hanging="360"/>
        <w:jc w:val="both"/>
        <w:rPr>
          <w:sz w:val="28"/>
          <w:szCs w:val="28"/>
        </w:rPr>
      </w:pPr>
      <w:r w:rsidDel="00000000" w:rsidR="00000000" w:rsidRPr="00000000">
        <w:rPr>
          <w:sz w:val="28"/>
          <w:szCs w:val="28"/>
          <w:rtl w:val="0"/>
        </w:rPr>
        <w:t xml:space="preserve">Este ciclo no es completo sin la incorporación de la ciencia y la tecnología dentro de nuestro plan de desarrollo, América Latina  prácticamente no existe en el mapa de la innovación mundial, no participa de la carrera espacial ni en la de los nuevos materiales y depende de la infraestructura global de comunicaciones y tiene una influencia limitada en la agenda global, estos sin duda son aspectos a incorporar en nuestra agenda de trabajo conjunta.   </w:t>
      </w:r>
    </w:p>
    <w:p w:rsidR="00000000" w:rsidDel="00000000" w:rsidP="00000000" w:rsidRDefault="00000000" w:rsidRPr="00000000" w14:paraId="00000041">
      <w:pPr>
        <w:spacing w:line="276" w:lineRule="auto"/>
        <w:jc w:val="both"/>
        <w:rPr>
          <w:sz w:val="28"/>
          <w:szCs w:val="28"/>
        </w:rPr>
      </w:pPr>
      <w:r w:rsidDel="00000000" w:rsidR="00000000" w:rsidRPr="00000000">
        <w:rPr>
          <w:rtl w:val="0"/>
        </w:rPr>
      </w:r>
    </w:p>
    <w:p w:rsidR="00000000" w:rsidDel="00000000" w:rsidP="00000000" w:rsidRDefault="00000000" w:rsidRPr="00000000" w14:paraId="00000042">
      <w:pPr>
        <w:spacing w:line="276" w:lineRule="auto"/>
        <w:jc w:val="both"/>
        <w:rPr>
          <w:sz w:val="28"/>
          <w:szCs w:val="28"/>
        </w:rPr>
      </w:pPr>
      <w:r w:rsidDel="00000000" w:rsidR="00000000" w:rsidRPr="00000000">
        <w:rPr>
          <w:rtl w:val="0"/>
        </w:rPr>
      </w:r>
    </w:p>
    <w:p w:rsidR="00000000" w:rsidDel="00000000" w:rsidP="00000000" w:rsidRDefault="00000000" w:rsidRPr="00000000" w14:paraId="00000043">
      <w:pPr>
        <w:spacing w:line="276" w:lineRule="auto"/>
        <w:jc w:val="both"/>
        <w:rPr>
          <w:sz w:val="28"/>
          <w:szCs w:val="28"/>
        </w:rPr>
      </w:pPr>
      <w:r w:rsidDel="00000000" w:rsidR="00000000" w:rsidRPr="00000000">
        <w:rPr>
          <w:rtl w:val="0"/>
        </w:rPr>
      </w:r>
    </w:p>
    <w:p w:rsidR="00000000" w:rsidDel="00000000" w:rsidP="00000000" w:rsidRDefault="00000000" w:rsidRPr="00000000" w14:paraId="00000044">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45">
      <w:pPr>
        <w:spacing w:line="276" w:lineRule="auto"/>
        <w:ind w:left="0" w:firstLine="0"/>
        <w:jc w:val="both"/>
        <w:rPr>
          <w:b w:val="1"/>
          <w:sz w:val="28"/>
          <w:szCs w:val="28"/>
        </w:rPr>
      </w:pPr>
      <w:r w:rsidDel="00000000" w:rsidR="00000000" w:rsidRPr="00000000">
        <w:rPr>
          <w:b w:val="1"/>
          <w:sz w:val="28"/>
          <w:szCs w:val="28"/>
          <w:rtl w:val="0"/>
        </w:rPr>
        <w:t xml:space="preserve">LA PROPUESTA DEL “PANAMERICANISMO” BOLIVARIANO VS EL “INTERAMERICANISMO” NORTEAMERICANO.        </w:t>
      </w:r>
    </w:p>
    <w:p w:rsidR="00000000" w:rsidDel="00000000" w:rsidP="00000000" w:rsidRDefault="00000000" w:rsidRPr="00000000" w14:paraId="00000046">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47">
      <w:pPr>
        <w:numPr>
          <w:ilvl w:val="0"/>
          <w:numId w:val="3"/>
        </w:numPr>
        <w:spacing w:line="276" w:lineRule="auto"/>
        <w:ind w:left="720" w:hanging="360"/>
        <w:jc w:val="both"/>
        <w:rPr>
          <w:sz w:val="28"/>
          <w:szCs w:val="28"/>
        </w:rPr>
      </w:pPr>
      <w:r w:rsidDel="00000000" w:rsidR="00000000" w:rsidRPr="00000000">
        <w:rPr>
          <w:sz w:val="28"/>
          <w:szCs w:val="28"/>
          <w:rtl w:val="0"/>
        </w:rPr>
        <w:t xml:space="preserve">El fin del antiguo orden mundial se evidencia en nuestra región con la  debacle de la OEA, que nunca ocultó sus objetivos de ser el ente encargado de velar por la vigencia de la Doctrina Monroe que busca perpetuar la hegemonía norteamericana en este hemisferio.</w:t>
      </w:r>
    </w:p>
    <w:p w:rsidR="00000000" w:rsidDel="00000000" w:rsidP="00000000" w:rsidRDefault="00000000" w:rsidRPr="00000000" w14:paraId="00000048">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49">
      <w:pPr>
        <w:numPr>
          <w:ilvl w:val="0"/>
          <w:numId w:val="3"/>
        </w:numPr>
        <w:spacing w:line="276" w:lineRule="auto"/>
        <w:ind w:left="720" w:hanging="360"/>
        <w:jc w:val="both"/>
        <w:rPr>
          <w:sz w:val="28"/>
          <w:szCs w:val="28"/>
        </w:rPr>
      </w:pPr>
      <w:r w:rsidDel="00000000" w:rsidR="00000000" w:rsidRPr="00000000">
        <w:rPr>
          <w:sz w:val="28"/>
          <w:szCs w:val="28"/>
          <w:rtl w:val="0"/>
        </w:rPr>
        <w:t xml:space="preserve">Es necesario resaltar, que, aunque la fundación formal de la OEA se registra en 1948, que es cuando adquiere su estructura formal para alinearse con la estructura del Orden resultante de la Segunda Guerra Mundial  sus orígenes corresponden a los finales del siglo XIX, con las llamadas “Conferencias Internacionales Americanas” tutoriadas por Estados Unidos.</w:t>
      </w:r>
    </w:p>
    <w:p w:rsidR="00000000" w:rsidDel="00000000" w:rsidP="00000000" w:rsidRDefault="00000000" w:rsidRPr="00000000" w14:paraId="0000004A">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4B">
      <w:pPr>
        <w:numPr>
          <w:ilvl w:val="0"/>
          <w:numId w:val="3"/>
        </w:numPr>
        <w:spacing w:line="276" w:lineRule="auto"/>
        <w:ind w:left="720" w:hanging="360"/>
        <w:jc w:val="both"/>
        <w:rPr>
          <w:sz w:val="28"/>
          <w:szCs w:val="28"/>
        </w:rPr>
      </w:pPr>
      <w:r w:rsidDel="00000000" w:rsidR="00000000" w:rsidRPr="00000000">
        <w:rPr>
          <w:sz w:val="28"/>
          <w:szCs w:val="28"/>
          <w:rtl w:val="0"/>
        </w:rPr>
        <w:t xml:space="preserve">La primera Conferencia Internacional Americana en 1890 tuvo se convocó, y citamos “</w:t>
      </w:r>
      <w:r w:rsidDel="00000000" w:rsidR="00000000" w:rsidRPr="00000000">
        <w:rPr>
          <w:sz w:val="28"/>
          <w:szCs w:val="28"/>
          <w:rtl w:val="0"/>
        </w:rPr>
        <w:t xml:space="preserve">con el objeto de </w:t>
      </w:r>
      <w:r w:rsidDel="00000000" w:rsidR="00000000" w:rsidRPr="00000000">
        <w:rPr>
          <w:b w:val="1"/>
          <w:sz w:val="28"/>
          <w:szCs w:val="28"/>
          <w:rtl w:val="0"/>
        </w:rPr>
        <w:t xml:space="preserve">discutir y recomendar </w:t>
      </w:r>
      <w:r w:rsidDel="00000000" w:rsidR="00000000" w:rsidRPr="00000000">
        <w:rPr>
          <w:sz w:val="28"/>
          <w:szCs w:val="28"/>
          <w:rtl w:val="0"/>
        </w:rPr>
        <w:t xml:space="preserve">a los respectivos Gobiernos la adopción de un plan de arbitraje para el arreglo de los desacuerdos y cuestiones que puedan en lo futuro suscitarse entre ellos; de tratar de asuntos relacionados con el incremento del tráfico comercial y de los medios de comunicación directa entre dichos países; de </w:t>
      </w:r>
      <w:r w:rsidDel="00000000" w:rsidR="00000000" w:rsidRPr="00000000">
        <w:rPr>
          <w:sz w:val="28"/>
          <w:szCs w:val="28"/>
          <w:u w:val="single"/>
          <w:rtl w:val="0"/>
        </w:rPr>
        <w:t xml:space="preserve">fomentar aquellas relaciones comerciales recíprocas que sean provechosas para todos y asegurar mercados más amplios para los productos de cada uno de los referidos países”</w:t>
      </w:r>
    </w:p>
    <w:p w:rsidR="00000000" w:rsidDel="00000000" w:rsidP="00000000" w:rsidRDefault="00000000" w:rsidRPr="00000000" w14:paraId="0000004C">
      <w:pPr>
        <w:spacing w:line="276" w:lineRule="auto"/>
        <w:ind w:left="720" w:firstLine="0"/>
        <w:jc w:val="both"/>
        <w:rPr>
          <w:sz w:val="28"/>
          <w:szCs w:val="28"/>
          <w:u w:val="single"/>
        </w:rPr>
      </w:pPr>
      <w:r w:rsidDel="00000000" w:rsidR="00000000" w:rsidRPr="00000000">
        <w:rPr>
          <w:rtl w:val="0"/>
        </w:rPr>
      </w:r>
    </w:p>
    <w:p w:rsidR="00000000" w:rsidDel="00000000" w:rsidP="00000000" w:rsidRDefault="00000000" w:rsidRPr="00000000" w14:paraId="0000004D">
      <w:pPr>
        <w:numPr>
          <w:ilvl w:val="0"/>
          <w:numId w:val="3"/>
        </w:numPr>
        <w:spacing w:line="276" w:lineRule="auto"/>
        <w:ind w:left="720" w:hanging="360"/>
        <w:jc w:val="both"/>
        <w:rPr>
          <w:sz w:val="28"/>
          <w:szCs w:val="28"/>
        </w:rPr>
      </w:pPr>
      <w:r w:rsidDel="00000000" w:rsidR="00000000" w:rsidRPr="00000000">
        <w:rPr>
          <w:sz w:val="28"/>
          <w:szCs w:val="28"/>
          <w:rtl w:val="0"/>
        </w:rPr>
        <w:t xml:space="preserve">Tal convocatoria resulta risible a la luz de la historia, toda vez el principal resultado concreto fue la </w:t>
      </w:r>
      <w:r w:rsidDel="00000000" w:rsidR="00000000" w:rsidRPr="00000000">
        <w:rPr>
          <w:sz w:val="28"/>
          <w:szCs w:val="28"/>
          <w:rtl w:val="0"/>
        </w:rPr>
        <w:t xml:space="preserve"> </w:t>
      </w:r>
      <w:r w:rsidDel="00000000" w:rsidR="00000000" w:rsidRPr="00000000">
        <w:rPr>
          <w:sz w:val="28"/>
          <w:szCs w:val="28"/>
          <w:rtl w:val="0"/>
        </w:rPr>
        <w:t xml:space="preserve">Oficina Comercial de las Repúblicas Americanas, antecesor, en términos formales, legales y administrativos,  de la actual OEA, Con Sede en Washington DC y ejercieron la representación ante ésta oficina los embajadores de los países ante los Estados Unidos, dándose varias veces los casos en los que la ruptura de relaciones con éste país significaba una vacante en la representación  ante la Oficina. Un verdadero ministerio de las colonias.</w:t>
      </w:r>
    </w:p>
    <w:p w:rsidR="00000000" w:rsidDel="00000000" w:rsidP="00000000" w:rsidRDefault="00000000" w:rsidRPr="00000000" w14:paraId="0000004E">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4F">
      <w:pPr>
        <w:numPr>
          <w:ilvl w:val="0"/>
          <w:numId w:val="3"/>
        </w:numPr>
        <w:spacing w:line="276" w:lineRule="auto"/>
        <w:ind w:left="720" w:hanging="360"/>
        <w:jc w:val="both"/>
        <w:rPr>
          <w:sz w:val="28"/>
          <w:szCs w:val="28"/>
        </w:rPr>
      </w:pPr>
      <w:r w:rsidDel="00000000" w:rsidR="00000000" w:rsidRPr="00000000">
        <w:rPr>
          <w:sz w:val="28"/>
          <w:szCs w:val="28"/>
          <w:rtl w:val="0"/>
        </w:rPr>
        <w:t xml:space="preserve">Estos objetivos, aparentemente beneficiosos escondían burdamente el interés norteamericano de presentarse ante el mundo como el poseedor de un área de influencia, que le permitiría presentarse ante las potencias de entonces como un miembro del Club,  en el se consolidó al tomar por la fuerza los últimos vestigios del imperio español.</w:t>
      </w:r>
    </w:p>
    <w:p w:rsidR="00000000" w:rsidDel="00000000" w:rsidP="00000000" w:rsidRDefault="00000000" w:rsidRPr="00000000" w14:paraId="00000050">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jc w:val="both"/>
        <w:rPr>
          <w:sz w:val="28"/>
          <w:szCs w:val="28"/>
        </w:rPr>
      </w:pPr>
      <w:r w:rsidDel="00000000" w:rsidR="00000000" w:rsidRPr="00000000">
        <w:rPr>
          <w:sz w:val="28"/>
          <w:szCs w:val="28"/>
          <w:rtl w:val="0"/>
        </w:rPr>
        <w:t xml:space="preserve">Pero esta representación, que el papel se mostraba como beneficiosas para los pueblos de América, nunca ni siquiera intentó parecer benéfica para nuestros pueblos.   Tan pronto como en 1897 Estados Unidos asume la representación de Venezuela ante la reclamación contra Inglaterra por la Guayana Esequiba lo que resultaría para Venezuela  en una pérdida de 159 542 km², luego de un “laudo arbitral” que no fué otra cosa que una negociación entre Estados Unidos e Inglaterra  en un conflicto que persiste a nuestros días.</w:t>
      </w:r>
    </w:p>
    <w:p w:rsidR="00000000" w:rsidDel="00000000" w:rsidP="00000000" w:rsidRDefault="00000000" w:rsidRPr="00000000" w14:paraId="00000052">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3">
      <w:pPr>
        <w:numPr>
          <w:ilvl w:val="0"/>
          <w:numId w:val="3"/>
        </w:numPr>
        <w:spacing w:line="276" w:lineRule="auto"/>
        <w:ind w:left="720" w:hanging="360"/>
        <w:jc w:val="both"/>
        <w:rPr>
          <w:sz w:val="28"/>
          <w:szCs w:val="28"/>
        </w:rPr>
      </w:pPr>
      <w:r w:rsidDel="00000000" w:rsidR="00000000" w:rsidRPr="00000000">
        <w:rPr>
          <w:sz w:val="28"/>
          <w:szCs w:val="28"/>
          <w:rtl w:val="0"/>
        </w:rPr>
        <w:t xml:space="preserve">En 1902, a pesar de que la famosa Doctrina Monroe declara que Estados Unidos no iba a permitir actividad militar extrarregional en el continente, este país apoya y participa en el bloqueo naval contra Venezuela realizado por potencias europeas que cobraban una deuda ilegal.  </w:t>
      </w:r>
    </w:p>
    <w:p w:rsidR="00000000" w:rsidDel="00000000" w:rsidP="00000000" w:rsidRDefault="00000000" w:rsidRPr="00000000" w14:paraId="00000054">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5">
      <w:pPr>
        <w:numPr>
          <w:ilvl w:val="0"/>
          <w:numId w:val="3"/>
        </w:numPr>
        <w:spacing w:line="276" w:lineRule="auto"/>
        <w:ind w:left="720" w:hanging="360"/>
        <w:jc w:val="both"/>
        <w:rPr>
          <w:sz w:val="28"/>
          <w:szCs w:val="28"/>
        </w:rPr>
      </w:pPr>
      <w:r w:rsidDel="00000000" w:rsidR="00000000" w:rsidRPr="00000000">
        <w:rPr>
          <w:sz w:val="28"/>
          <w:szCs w:val="28"/>
          <w:rtl w:val="0"/>
        </w:rPr>
        <w:t xml:space="preserve">Esta actitud de instrumento en defensa de los intereses norteamericano, no cambiaría con el avance del siglo XX ni con la formalización de la OEA como un organismo internacional ante el cual se nombran embajadores especiales. En 1962 Cuba es expulsada de la OEA por proponer un sistema económico distinto al promocionado por Estados Unidos Pero, salvo con la honrosa excepción de México, no hubo ningún inconveniente en celebra en el Chile de Pinochet, la Sexta Asamblea General de la OEA en 1976, ni tampoco impidió que Estados Unidos apoyara activamente a Inglaterra  en la Guerra de Malvinas.</w:t>
      </w:r>
    </w:p>
    <w:p w:rsidR="00000000" w:rsidDel="00000000" w:rsidP="00000000" w:rsidRDefault="00000000" w:rsidRPr="00000000" w14:paraId="00000056">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7">
      <w:pPr>
        <w:numPr>
          <w:ilvl w:val="0"/>
          <w:numId w:val="3"/>
        </w:numPr>
        <w:spacing w:line="276" w:lineRule="auto"/>
        <w:ind w:left="720" w:hanging="360"/>
        <w:jc w:val="both"/>
        <w:rPr>
          <w:sz w:val="28"/>
          <w:szCs w:val="28"/>
        </w:rPr>
      </w:pPr>
      <w:r w:rsidDel="00000000" w:rsidR="00000000" w:rsidRPr="00000000">
        <w:rPr>
          <w:sz w:val="28"/>
          <w:szCs w:val="28"/>
          <w:rtl w:val="0"/>
        </w:rPr>
        <w:t xml:space="preserve">Esta debacle ya fue evidente con la caída del Muro de Berlín y la eliminación de la “Amenaza Externa” por lo que Estados Unidos  intenta ejercer su papel de hegemón mundial, no dentro de la paquidérmica estructura de la OEA, sino mediante el esquema de las “Cumbres de las Américas”  espacios donde directamente los Jefes de Estado establecerían compromisos y que tenía por interés la conformación del ALCA, consolidando la presencia de la empresas norteamericanas en toda la región, en condiciones desiguales con los empresarios del resto continente.</w:t>
      </w:r>
    </w:p>
    <w:p w:rsidR="00000000" w:rsidDel="00000000" w:rsidP="00000000" w:rsidRDefault="00000000" w:rsidRPr="00000000" w14:paraId="00000058">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9">
      <w:pPr>
        <w:numPr>
          <w:ilvl w:val="0"/>
          <w:numId w:val="3"/>
        </w:numPr>
        <w:spacing w:line="276" w:lineRule="auto"/>
        <w:ind w:left="720" w:hanging="360"/>
        <w:jc w:val="both"/>
        <w:rPr>
          <w:sz w:val="28"/>
          <w:szCs w:val="28"/>
        </w:rPr>
      </w:pPr>
      <w:r w:rsidDel="00000000" w:rsidR="00000000" w:rsidRPr="00000000">
        <w:rPr>
          <w:sz w:val="28"/>
          <w:szCs w:val="28"/>
          <w:rtl w:val="0"/>
        </w:rPr>
        <w:t xml:space="preserve">En el comienzo del nuevo siglo, el paradigma unipolar empieza a resquebrajarse, como lo refleja por ejemplo la entrada de China en la Organización Mundial de Comercio (2001), la caída del paradigma de la invulnerabilidad norteamericana del 11  de septiembre de 2001 y el surgimiento de un nuevo polo de Poder  militar con creación de  </w:t>
      </w:r>
      <w:r w:rsidDel="00000000" w:rsidR="00000000" w:rsidRPr="00000000">
        <w:rPr>
          <w:sz w:val="28"/>
          <w:szCs w:val="28"/>
          <w:rtl w:val="0"/>
        </w:rPr>
        <w:t xml:space="preserve">Organización de Cooperación de Shanghái</w:t>
      </w:r>
      <w:r w:rsidDel="00000000" w:rsidR="00000000" w:rsidRPr="00000000">
        <w:rPr>
          <w:color w:val="202122"/>
          <w:sz w:val="28"/>
          <w:szCs w:val="28"/>
          <w:highlight w:val="white"/>
          <w:rtl w:val="0"/>
        </w:rPr>
        <w:t xml:space="preserve"> </w:t>
      </w:r>
      <w:r w:rsidDel="00000000" w:rsidR="00000000" w:rsidRPr="00000000">
        <w:rPr>
          <w:rtl w:val="0"/>
        </w:rPr>
      </w:r>
    </w:p>
    <w:p w:rsidR="00000000" w:rsidDel="00000000" w:rsidP="00000000" w:rsidRDefault="00000000" w:rsidRPr="00000000" w14:paraId="0000005A">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B">
      <w:pPr>
        <w:numPr>
          <w:ilvl w:val="0"/>
          <w:numId w:val="3"/>
        </w:numPr>
        <w:spacing w:line="276" w:lineRule="auto"/>
        <w:ind w:left="720" w:hanging="360"/>
        <w:jc w:val="both"/>
        <w:rPr>
          <w:sz w:val="28"/>
          <w:szCs w:val="28"/>
        </w:rPr>
      </w:pPr>
      <w:r w:rsidDel="00000000" w:rsidR="00000000" w:rsidRPr="00000000">
        <w:rPr>
          <w:sz w:val="28"/>
          <w:szCs w:val="28"/>
          <w:rtl w:val="0"/>
        </w:rPr>
        <w:t xml:space="preserve">En  nuestro continente, esa nueva configuración genera la necesidad  de la creación de espacios propios, donde darnos nuestra propia visión del mundo  y atender las urgencias desde nuestros propios intereses, as así como desde la iniciativa del Presidente Hugo Chávez y la brillante coincidencia histórica de líderes como Evo Morales, Lula Da Silva, Rafael Correa, Nestor Kirchner y Michelle Bachelet en nuestro continente, pudimos dar formar a  novedosos esquemas como UNASUR y la CELAC.</w:t>
      </w:r>
    </w:p>
    <w:p w:rsidR="00000000" w:rsidDel="00000000" w:rsidP="00000000" w:rsidRDefault="00000000" w:rsidRPr="00000000" w14:paraId="0000005C">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D">
      <w:pPr>
        <w:numPr>
          <w:ilvl w:val="0"/>
          <w:numId w:val="3"/>
        </w:numPr>
        <w:spacing w:line="276" w:lineRule="auto"/>
        <w:ind w:left="720" w:hanging="360"/>
        <w:jc w:val="both"/>
        <w:rPr>
          <w:sz w:val="28"/>
          <w:szCs w:val="28"/>
        </w:rPr>
      </w:pPr>
      <w:r w:rsidDel="00000000" w:rsidR="00000000" w:rsidRPr="00000000">
        <w:rPr>
          <w:sz w:val="28"/>
          <w:szCs w:val="28"/>
          <w:rtl w:val="0"/>
        </w:rPr>
        <w:t xml:space="preserve"> Ante ellos, hemos construido una nueva arquitectura regional que responda a nuestras realidades e intereses, creando mecanismo de integración y consulta política como UNASUR, CELAC y ALBA.  En el ámbito global  observamos el resurgimiento de China  como potencia económica y la recuperación rusa de su posición en la geopolítica mundial </w:t>
      </w:r>
      <w:r w:rsidDel="00000000" w:rsidR="00000000" w:rsidRPr="00000000">
        <w:rPr>
          <w:sz w:val="28"/>
          <w:szCs w:val="28"/>
          <w:rtl w:val="0"/>
        </w:rPr>
        <w:t xml:space="preserve"> y militar seguida de la aparición de </w:t>
      </w:r>
      <w:r w:rsidDel="00000000" w:rsidR="00000000" w:rsidRPr="00000000">
        <w:rPr>
          <w:sz w:val="28"/>
          <w:szCs w:val="28"/>
          <w:rtl w:val="0"/>
        </w:rPr>
        <w:t xml:space="preserve">nuevos centros de poder como</w:t>
      </w:r>
      <w:r w:rsidDel="00000000" w:rsidR="00000000" w:rsidRPr="00000000">
        <w:rPr>
          <w:sz w:val="28"/>
          <w:szCs w:val="28"/>
          <w:rtl w:val="0"/>
        </w:rPr>
        <w:t xml:space="preserve"> India, Indonesia, Turquía, Brasil </w:t>
      </w:r>
      <w:r w:rsidDel="00000000" w:rsidR="00000000" w:rsidRPr="00000000">
        <w:rPr>
          <w:sz w:val="28"/>
          <w:szCs w:val="28"/>
          <w:rtl w:val="0"/>
        </w:rPr>
        <w:t xml:space="preserve">entre otras</w:t>
      </w:r>
      <w:r w:rsidDel="00000000" w:rsidR="00000000" w:rsidRPr="00000000">
        <w:rPr>
          <w:sz w:val="28"/>
          <w:szCs w:val="28"/>
          <w:rtl w:val="0"/>
        </w:rPr>
        <w:t xml:space="preserve">. </w:t>
      </w:r>
    </w:p>
    <w:p w:rsidR="00000000" w:rsidDel="00000000" w:rsidP="00000000" w:rsidRDefault="00000000" w:rsidRPr="00000000" w14:paraId="0000005E">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5F">
      <w:pPr>
        <w:numPr>
          <w:ilvl w:val="0"/>
          <w:numId w:val="3"/>
        </w:numPr>
        <w:spacing w:line="276" w:lineRule="auto"/>
        <w:ind w:left="720" w:hanging="360"/>
        <w:jc w:val="both"/>
        <w:rPr>
          <w:sz w:val="28"/>
          <w:szCs w:val="28"/>
        </w:rPr>
      </w:pPr>
      <w:r w:rsidDel="00000000" w:rsidR="00000000" w:rsidRPr="00000000">
        <w:rPr>
          <w:sz w:val="28"/>
          <w:szCs w:val="28"/>
          <w:rtl w:val="0"/>
        </w:rPr>
        <w:t xml:space="preserve">La ausencia de Estados Unidos Y Canadá del Bloque de la CELAC  no son suficientes para definir por sí solo el alcance de este esquema de integración, porque a diferencia de esta última, no se puede decir que las acciones o posturas de CELAC reflejan necesaria y exclusivamente las posiciones e intereses de algún miembro sino que se establecen los puntos de acuerdo de toda la región, lo que requiere necesariamente de un espacio para el desencuentro, que no necesariamente implica un enfrentamiento.</w:t>
      </w:r>
    </w:p>
    <w:p w:rsidR="00000000" w:rsidDel="00000000" w:rsidP="00000000" w:rsidRDefault="00000000" w:rsidRPr="00000000" w14:paraId="00000060">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61">
      <w:pPr>
        <w:numPr>
          <w:ilvl w:val="0"/>
          <w:numId w:val="3"/>
        </w:numPr>
        <w:spacing w:line="276" w:lineRule="auto"/>
        <w:ind w:left="720" w:hanging="360"/>
        <w:jc w:val="both"/>
        <w:rPr>
          <w:sz w:val="28"/>
          <w:szCs w:val="28"/>
        </w:rPr>
      </w:pPr>
      <w:r w:rsidDel="00000000" w:rsidR="00000000" w:rsidRPr="00000000">
        <w:rPr>
          <w:sz w:val="28"/>
          <w:szCs w:val="28"/>
          <w:rtl w:val="0"/>
        </w:rPr>
        <w:t xml:space="preserve">Lo anterior ha permitido consolidar el bloque como una herramienta para la construcción de consensos y de vocería única lo que ha dado espacio a la creación de iniciativas regionales como la Cumbre CELAC-UE o la Reunión CELAC-China y retomar acciones integradoras que  resulta  </w:t>
      </w:r>
    </w:p>
    <w:p w:rsidR="00000000" w:rsidDel="00000000" w:rsidP="00000000" w:rsidRDefault="00000000" w:rsidRPr="00000000" w14:paraId="00000062">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63">
      <w:pPr>
        <w:numPr>
          <w:ilvl w:val="0"/>
          <w:numId w:val="3"/>
        </w:numPr>
        <w:spacing w:line="276" w:lineRule="auto"/>
        <w:ind w:left="720" w:hanging="360"/>
        <w:jc w:val="both"/>
        <w:rPr>
          <w:sz w:val="28"/>
          <w:szCs w:val="28"/>
        </w:rPr>
      </w:pPr>
      <w:r w:rsidDel="00000000" w:rsidR="00000000" w:rsidRPr="00000000">
        <w:rPr>
          <w:sz w:val="28"/>
          <w:szCs w:val="28"/>
          <w:rtl w:val="0"/>
        </w:rPr>
        <w:t xml:space="preserve"> La existencia de la CELAC, no significa que estemos de acuerdo en todos los asuntos, ni que todos los que formamos parte compartimos la misma visión del mundo, pero la propia necesidad de su existencia demuestra que la promesa (o amenaza) del pensamiento único anunciada por teóricos como Francis Fukuyama, que proponía la historia como una etapa superada de la humanidad se encuentra más lejos que nunca, o sencillamente no existió.  </w:t>
      </w:r>
    </w:p>
    <w:p w:rsidR="00000000" w:rsidDel="00000000" w:rsidP="00000000" w:rsidRDefault="00000000" w:rsidRPr="00000000" w14:paraId="00000064">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65">
      <w:pPr>
        <w:numPr>
          <w:ilvl w:val="0"/>
          <w:numId w:val="3"/>
        </w:numPr>
        <w:spacing w:line="276" w:lineRule="auto"/>
        <w:ind w:left="720" w:hanging="360"/>
        <w:jc w:val="both"/>
        <w:rPr>
          <w:sz w:val="28"/>
          <w:szCs w:val="28"/>
        </w:rPr>
      </w:pPr>
      <w:r w:rsidDel="00000000" w:rsidR="00000000" w:rsidRPr="00000000">
        <w:rPr>
          <w:sz w:val="28"/>
          <w:szCs w:val="28"/>
          <w:rtl w:val="0"/>
        </w:rPr>
        <w:t xml:space="preserve">Ante estas inmensas posibilidades, la CELAC aún tiene retos por superar y entre ellos está su fortalecimiento institucional, es por eso que durante la VI Cumbre de Jefes de Estado y de Gobierno de este organismo llevada a cabo en 2021 en la Ciudad de México, El Presidente Nicolás Maduro de planteó la necesidad, de la creación de una </w:t>
      </w:r>
      <w:r w:rsidDel="00000000" w:rsidR="00000000" w:rsidRPr="00000000">
        <w:rPr>
          <w:sz w:val="28"/>
          <w:szCs w:val="28"/>
          <w:rtl w:val="0"/>
        </w:rPr>
        <w:t xml:space="preserve">Secretaría General de la CELAC</w:t>
      </w:r>
      <w:r w:rsidDel="00000000" w:rsidR="00000000" w:rsidRPr="00000000">
        <w:rPr>
          <w:sz w:val="28"/>
          <w:szCs w:val="28"/>
          <w:rtl w:val="0"/>
        </w:rPr>
        <w:t xml:space="preserve">, dotada de autoridad, consenso y amplias facultades ejecutivas para su ejercicio pleno como entidad coordinadora del organismo.</w:t>
      </w:r>
    </w:p>
    <w:p w:rsidR="00000000" w:rsidDel="00000000" w:rsidP="00000000" w:rsidRDefault="00000000" w:rsidRPr="00000000" w14:paraId="00000066">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67">
      <w:pPr>
        <w:numPr>
          <w:ilvl w:val="0"/>
          <w:numId w:val="3"/>
        </w:numPr>
        <w:spacing w:line="276" w:lineRule="auto"/>
        <w:ind w:left="720" w:hanging="360"/>
        <w:jc w:val="both"/>
        <w:rPr>
          <w:sz w:val="28"/>
          <w:szCs w:val="28"/>
        </w:rPr>
      </w:pPr>
      <w:r w:rsidDel="00000000" w:rsidR="00000000" w:rsidRPr="00000000">
        <w:rPr>
          <w:sz w:val="28"/>
          <w:szCs w:val="28"/>
          <w:rtl w:val="0"/>
        </w:rPr>
        <w:t xml:space="preserve">Los acontecimientos políticos recientes en la región, marcados por alteraciones del orden constitucional y democrático que ya configuran un patrón de actuación por parte de sectores políticos de carácter neofascista que desconocen la voluntad popular en las urnas, se desarrollan de forma acelerada, rebasando los ritmos del organismo, hacen necesario el relanzamiento de la CELAC, que según la propuesta venezolana implica la instalación de  una  Secretaría que imprima dinamismo y noción de actualidad a los fines de engranar al organismo en la evolución política, consolidándose como espacio político natural donde deben abordarse los grandes temas de la región, apelando a su propio acumulado de experiencia institucional. </w:t>
      </w:r>
    </w:p>
    <w:p w:rsidR="00000000" w:rsidDel="00000000" w:rsidP="00000000" w:rsidRDefault="00000000" w:rsidRPr="00000000" w14:paraId="00000068">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69">
      <w:pPr>
        <w:numPr>
          <w:ilvl w:val="0"/>
          <w:numId w:val="3"/>
        </w:numPr>
        <w:spacing w:line="276" w:lineRule="auto"/>
        <w:ind w:left="720" w:hanging="360"/>
        <w:jc w:val="both"/>
        <w:rPr>
          <w:sz w:val="28"/>
          <w:szCs w:val="28"/>
        </w:rPr>
      </w:pPr>
      <w:r w:rsidDel="00000000" w:rsidR="00000000" w:rsidRPr="00000000">
        <w:rPr>
          <w:sz w:val="28"/>
          <w:szCs w:val="28"/>
          <w:rtl w:val="0"/>
        </w:rPr>
        <w:t xml:space="preserve">Una Secretaría General, limitaría las tendencias hacia la burocratización naturales en toda entidad intergubernamental, y que en en la actualidad contribuyen a restarle el dinamismo que requiere la CELAC, en una realidad continental cambiante y compleja y dotaría a la CELAC de agilidad para sentar una posición unificada, de autoridad, frente a momentos de gravedad institucional en la región, simplificando metodologías de consenso y respuesta común, acorde a los objetivos programáticos de preservar la paz y la estabilidad democrática en los Estados miembros, armonizando canales de comunicación y planificación de agendas temáticas, tomando como ejes prácticos los diversos consejos que en materia política, social, económica y cultural integran la arquitectura institucional de la CELAC.</w:t>
      </w:r>
    </w:p>
    <w:p w:rsidR="00000000" w:rsidDel="00000000" w:rsidP="00000000" w:rsidRDefault="00000000" w:rsidRPr="00000000" w14:paraId="0000006A">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6B">
      <w:pPr>
        <w:numPr>
          <w:ilvl w:val="0"/>
          <w:numId w:val="3"/>
        </w:numPr>
        <w:spacing w:line="276" w:lineRule="auto"/>
        <w:ind w:left="720" w:hanging="360"/>
        <w:jc w:val="both"/>
        <w:rPr>
          <w:sz w:val="28"/>
          <w:szCs w:val="28"/>
        </w:rPr>
      </w:pPr>
      <w:r w:rsidDel="00000000" w:rsidR="00000000" w:rsidRPr="00000000">
        <w:rPr>
          <w:sz w:val="28"/>
          <w:szCs w:val="28"/>
          <w:rtl w:val="0"/>
        </w:rPr>
        <w:t xml:space="preserve">La Secretaría General de la CELAC debe entenderse como un primer paso dentro del planteamiento general de relanzamiento de la institución, ahora cuando las condiciones sociopolíticas regionales y globales ofrecen condiciones favorables para reposicionar al organismo. Una Secretaría General, además, favorecerá la transmisión de información crucial entre los mandatarios, correspondiente a la planificación de las tareas orgánicas de la CELAC,  además de promover los intereses comunes de los miembros bajo una vocería unificada de prestigio, con la vista puesta en una ampliación del radio de influencia ante instituciones equivalentes que resuenan con fuerza en el Sur Global.</w:t>
      </w:r>
    </w:p>
    <w:p w:rsidR="00000000" w:rsidDel="00000000" w:rsidP="00000000" w:rsidRDefault="00000000" w:rsidRPr="00000000" w14:paraId="0000006C">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6D">
      <w:pPr>
        <w:numPr>
          <w:ilvl w:val="0"/>
          <w:numId w:val="3"/>
        </w:numPr>
        <w:spacing w:line="276" w:lineRule="auto"/>
        <w:ind w:left="720" w:hanging="360"/>
        <w:jc w:val="both"/>
        <w:rPr>
          <w:sz w:val="28"/>
          <w:szCs w:val="28"/>
        </w:rPr>
      </w:pPr>
      <w:r w:rsidDel="00000000" w:rsidR="00000000" w:rsidRPr="00000000">
        <w:rPr>
          <w:sz w:val="28"/>
          <w:szCs w:val="28"/>
          <w:rtl w:val="0"/>
        </w:rPr>
        <w:t xml:space="preserve">Las crisis políticas e institucionales por conflictos internos son un buen ejemplo del porqué avanzar hacia la creación de una Secretaría General. En los casos del golpe en Bolivia en el el Secretario General de la OEA tuvo una participación más que activa, el magnicidio frustrado contra la vicepresidenta Cristina Fernández en Argentina, el intento de golpe en Brasil o la destitución forzada de Pedro Castillo en Perú, una entidad de este tipo hubiese podido prever herramientas para planificar de manera eficiente y ágil cumbres de emergencia o el envío de misiones diplomáticas especiales para abordar dichas situaciones excepcionales, además de desplegar posicionamientos narrativos que orienten una respuesta de consenso y monopolice la percepción de otras instituciones equivalentes dentro y fuera de la región. Una Secretaría General que atendiera estos hechos hubiese dotado de mayor relevancia geopolítica a la CELAC, promoviendo mecanismos autónomos de resolución de conflictos que la proyecten como el espacio natural de mediación, diálogo e interlocución en defensa de la estabilidad, la paz y la soberanía en el continente.</w:t>
      </w:r>
    </w:p>
    <w:p w:rsidR="00000000" w:rsidDel="00000000" w:rsidP="00000000" w:rsidRDefault="00000000" w:rsidRPr="00000000" w14:paraId="0000006E">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6F">
      <w:pPr>
        <w:numPr>
          <w:ilvl w:val="0"/>
          <w:numId w:val="3"/>
        </w:numPr>
        <w:spacing w:line="276" w:lineRule="auto"/>
        <w:ind w:left="720" w:hanging="360"/>
        <w:jc w:val="both"/>
        <w:rPr>
          <w:sz w:val="28"/>
          <w:szCs w:val="28"/>
          <w:u w:val="none"/>
        </w:rPr>
      </w:pPr>
      <w:r w:rsidDel="00000000" w:rsidR="00000000" w:rsidRPr="00000000">
        <w:rPr>
          <w:b w:val="1"/>
          <w:sz w:val="28"/>
          <w:szCs w:val="28"/>
          <w:rtl w:val="0"/>
        </w:rPr>
        <w:t xml:space="preserve">En conclusión</w:t>
      </w:r>
      <w:r w:rsidDel="00000000" w:rsidR="00000000" w:rsidRPr="00000000">
        <w:rPr>
          <w:sz w:val="28"/>
          <w:szCs w:val="28"/>
          <w:rtl w:val="0"/>
        </w:rPr>
        <w:t xml:space="preserve">: Mientras los retos y tareas a futuro que se le presentan a la CELAC, tienen que ver con la necesidad de fortalecer sus capacidades institucionales y agilizar la toma de decisiones, Los Problemas inherentes a la OEA están relacionados no con sus imperfecciones o  posibles errores, sino precisamente con la naturaleza propia de la organización y su papel de ente ejecutor de la política exterior de los estados unidos, por lo cual no puede funcionar como un foro capaz de garantizar la cooperación entre sus socios, la identificación de objetivos comunes y la representación ante actores externos acciones todas que, al día de hoy, ya se están desarrollando bajo el paraguas CELAC. </w:t>
      </w:r>
    </w:p>
    <w:p w:rsidR="00000000" w:rsidDel="00000000" w:rsidP="00000000" w:rsidRDefault="00000000" w:rsidRPr="00000000" w14:paraId="00000070">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71">
      <w:pPr>
        <w:spacing w:line="276" w:lineRule="auto"/>
        <w:ind w:left="720" w:firstLine="0"/>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72">
      <w:pPr>
        <w:spacing w:line="276" w:lineRule="auto"/>
        <w:ind w:left="720" w:firstLine="0"/>
        <w:jc w:val="both"/>
        <w:rPr>
          <w:sz w:val="28"/>
          <w:szCs w:val="28"/>
        </w:rPr>
      </w:pPr>
      <w:r w:rsidDel="00000000" w:rsidR="00000000" w:rsidRPr="00000000">
        <w:rPr>
          <w:rtl w:val="0"/>
        </w:rPr>
      </w:r>
    </w:p>
    <w:p w:rsidR="00000000" w:rsidDel="00000000" w:rsidP="00000000" w:rsidRDefault="00000000" w:rsidRPr="00000000" w14:paraId="00000073">
      <w:pPr>
        <w:spacing w:line="276" w:lineRule="auto"/>
        <w:jc w:val="both"/>
        <w:rPr>
          <w:sz w:val="28"/>
          <w:szCs w:val="28"/>
        </w:rPr>
      </w:pPr>
      <w:r w:rsidDel="00000000" w:rsidR="00000000" w:rsidRPr="00000000">
        <w:rPr>
          <w:rtl w:val="0"/>
        </w:rPr>
      </w:r>
    </w:p>
    <w:p w:rsidR="00000000" w:rsidDel="00000000" w:rsidP="00000000" w:rsidRDefault="00000000" w:rsidRPr="00000000" w14:paraId="00000074">
      <w:pPr>
        <w:spacing w:line="276"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75">
      <w:pPr>
        <w:spacing w:line="276" w:lineRule="auto"/>
        <w:jc w:val="both"/>
        <w:rPr>
          <w:sz w:val="28"/>
          <w:szCs w:val="28"/>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76">
      <w:pPr>
        <w:spacing w:line="276" w:lineRule="auto"/>
        <w:ind w:left="0" w:firstLine="0"/>
        <w:jc w:val="both"/>
        <w:rPr>
          <w:sz w:val="28"/>
          <w:szCs w:val="28"/>
        </w:rPr>
      </w:pPr>
      <w:r w:rsidDel="00000000" w:rsidR="00000000" w:rsidRPr="00000000">
        <w:rPr>
          <w:rtl w:val="0"/>
        </w:rPr>
      </w:r>
    </w:p>
    <w:p w:rsidR="00000000" w:rsidDel="00000000" w:rsidP="00000000" w:rsidRDefault="00000000" w:rsidRPr="00000000" w14:paraId="00000077">
      <w:pPr>
        <w:spacing w:line="276" w:lineRule="auto"/>
        <w:jc w:val="both"/>
        <w:rPr>
          <w:sz w:val="28"/>
          <w:szCs w:val="28"/>
        </w:rPr>
      </w:pPr>
      <w:r w:rsidDel="00000000" w:rsidR="00000000" w:rsidRPr="00000000">
        <w:rPr>
          <w:rtl w:val="0"/>
        </w:rPr>
      </w:r>
    </w:p>
    <w:p w:rsidR="00000000" w:rsidDel="00000000" w:rsidP="00000000" w:rsidRDefault="00000000" w:rsidRPr="00000000" w14:paraId="00000078">
      <w:pPr>
        <w:spacing w:line="276" w:lineRule="auto"/>
        <w:jc w:val="both"/>
        <w:rPr>
          <w:sz w:val="28"/>
          <w:szCs w:val="28"/>
        </w:rPr>
      </w:pPr>
      <w:r w:rsidDel="00000000" w:rsidR="00000000" w:rsidRPr="00000000">
        <w:rPr>
          <w:rtl w:val="0"/>
        </w:rPr>
      </w:r>
    </w:p>
    <w:p w:rsidR="00000000" w:rsidDel="00000000" w:rsidP="00000000" w:rsidRDefault="00000000" w:rsidRPr="00000000" w14:paraId="00000079">
      <w:pPr>
        <w:spacing w:line="276" w:lineRule="auto"/>
        <w:jc w:val="both"/>
        <w:rPr>
          <w:sz w:val="28"/>
          <w:szCs w:val="28"/>
        </w:rPr>
      </w:pPr>
      <w:r w:rsidDel="00000000" w:rsidR="00000000" w:rsidRPr="00000000">
        <w:rPr>
          <w:rtl w:val="0"/>
        </w:rPr>
      </w:r>
    </w:p>
    <w:p w:rsidR="00000000" w:rsidDel="00000000" w:rsidP="00000000" w:rsidRDefault="00000000" w:rsidRPr="00000000" w14:paraId="0000007A">
      <w:pPr>
        <w:spacing w:line="276" w:lineRule="auto"/>
        <w:jc w:val="both"/>
        <w:rPr>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