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sz w:val="32"/>
          <w:szCs w:val="32"/>
          <w:lang w:val="es-PA"/>
        </w:rPr>
      </w:pPr>
      <w:r>
        <w:rPr>
          <w:rFonts w:hint="eastAsia"/>
          <w:sz w:val="32"/>
          <w:szCs w:val="32"/>
          <w:lang w:val="es-PA"/>
        </w:rPr>
        <w:t xml:space="preserve"> </w:t>
      </w:r>
      <w:r>
        <w:rPr>
          <w:sz w:val="32"/>
          <w:szCs w:val="32"/>
          <w:lang w:val="es-PA"/>
        </w:rPr>
        <w:t xml:space="preserve">  </w:t>
      </w:r>
    </w:p>
    <w:p>
      <w:pPr>
        <w:jc w:val="center"/>
        <w:rPr>
          <w:sz w:val="32"/>
          <w:szCs w:val="32"/>
          <w:lang/>
        </w:rPr>
      </w:pPr>
    </w:p>
    <w:p>
      <w:pPr>
        <w:jc w:val="center"/>
        <w:rPr>
          <w:sz w:val="32"/>
          <w:szCs w:val="32"/>
          <w:lang/>
        </w:rPr>
      </w:pPr>
    </w:p>
    <w:p>
      <w:pPr>
        <w:jc w:val="center"/>
        <w:rPr>
          <w:b/>
          <w:sz w:val="44"/>
          <w:szCs w:val="44"/>
          <w:lang/>
        </w:rPr>
      </w:pPr>
      <w:bookmarkStart w:id="0" w:name="_GoBack"/>
      <w:r>
        <w:rPr>
          <w:rFonts w:hint="eastAsia"/>
          <w:b/>
          <w:sz w:val="44"/>
          <w:szCs w:val="44"/>
          <w:lang/>
        </w:rPr>
        <w:t>Cons</w:t>
      </w:r>
      <w:r>
        <w:rPr>
          <w:b/>
          <w:sz w:val="44"/>
          <w:szCs w:val="44"/>
          <w:lang/>
        </w:rPr>
        <w:t xml:space="preserve">truir la comunidad de futuro compartido entre China y ALC para promover el nuevo desarrollo de las relaciones </w:t>
      </w:r>
      <w:bookmarkEnd w:id="0"/>
      <w:r>
        <w:rPr>
          <w:b/>
          <w:sz w:val="44"/>
          <w:szCs w:val="44"/>
          <w:lang/>
        </w:rPr>
        <w:t>sino-latinoamericanas</w:t>
      </w:r>
    </w:p>
    <w:p>
      <w:pPr>
        <w:jc w:val="center"/>
        <w:rPr>
          <w:sz w:val="32"/>
          <w:szCs w:val="32"/>
          <w:lang/>
        </w:rPr>
      </w:pPr>
      <w:r>
        <w:rPr>
          <w:sz w:val="32"/>
          <w:szCs w:val="32"/>
          <w:lang/>
        </w:rPr>
        <w:t>--Palabras de Wang Yulin en el XXVI Seminario Internacional¨ Los partidos y una nueva sociedad¨</w:t>
      </w:r>
    </w:p>
    <w:p>
      <w:pPr>
        <w:rPr>
          <w:rFonts w:ascii="Times New Roman" w:hAnsi="Times New Roman" w:cs="Times New Roman"/>
          <w:sz w:val="32"/>
          <w:lang w:val="es-PA"/>
        </w:rPr>
      </w:pPr>
    </w:p>
    <w:p>
      <w:pPr>
        <w:rPr>
          <w:rFonts w:ascii="Times New Roman" w:hAnsi="Times New Roman" w:cs="Times New Roman"/>
          <w:sz w:val="32"/>
          <w:lang w:val="es-PA"/>
        </w:rPr>
      </w:pPr>
      <w:r>
        <w:rPr>
          <w:rFonts w:ascii="Times New Roman" w:hAnsi="Times New Roman" w:cs="Times New Roman"/>
          <w:sz w:val="32"/>
          <w:lang w:val="es-PA"/>
        </w:rPr>
        <w:t>Estimado Cro. Alberto Anaya Gutiérrez, Coordinador Nacional del Partido del Trabajo de México</w:t>
      </w:r>
    </w:p>
    <w:p>
      <w:pPr>
        <w:rPr>
          <w:rFonts w:ascii="Times New Roman" w:hAnsi="Times New Roman" w:cs="Times New Roman"/>
          <w:sz w:val="32"/>
          <w:lang w:val="es-PA"/>
        </w:rPr>
      </w:pPr>
      <w:r>
        <w:rPr>
          <w:rFonts w:ascii="Times New Roman" w:hAnsi="Times New Roman" w:cs="Times New Roman"/>
          <w:sz w:val="32"/>
          <w:lang w:val="es-PA"/>
        </w:rPr>
        <w:t>Estimados representantes de los partidos participantes</w:t>
      </w:r>
    </w:p>
    <w:p>
      <w:pPr>
        <w:rPr>
          <w:rFonts w:ascii="Times New Roman" w:hAnsi="Times New Roman" w:cs="Times New Roman"/>
          <w:sz w:val="32"/>
          <w:lang w:val="es-PA"/>
        </w:rPr>
      </w:pPr>
      <w:r>
        <w:rPr>
          <w:rFonts w:ascii="Times New Roman" w:hAnsi="Times New Roman" w:cs="Times New Roman"/>
          <w:sz w:val="32"/>
          <w:lang w:val="es-PA"/>
        </w:rPr>
        <w:t>Señoras, señores y amigos:</w:t>
      </w:r>
    </w:p>
    <w:p>
      <w:pPr>
        <w:ind w:firstLine="960" w:firstLineChars="300"/>
        <w:rPr>
          <w:rFonts w:ascii="Times New Roman" w:hAnsi="Times New Roman" w:cs="Times New Roman"/>
          <w:sz w:val="32"/>
          <w:lang w:val="es-PA"/>
        </w:rPr>
      </w:pPr>
      <w:r>
        <w:rPr>
          <w:rFonts w:ascii="Times New Roman" w:hAnsi="Times New Roman" w:cs="Times New Roman"/>
          <w:sz w:val="32"/>
          <w:lang w:val="es-PA"/>
        </w:rPr>
        <w:t>Es motivo de gran satisfacción para mí y mis colegas  asistir al XXVI Seminario Internacional</w:t>
      </w:r>
      <w:r>
        <w:rPr>
          <w:rFonts w:hint="eastAsia" w:ascii="Times New Roman" w:hAnsi="Times New Roman" w:cs="Times New Roman"/>
          <w:sz w:val="32"/>
          <w:lang w:val="es-PA"/>
        </w:rPr>
        <w:t xml:space="preserve"> </w:t>
      </w:r>
      <w:r>
        <w:rPr>
          <w:rFonts w:ascii="Times New Roman" w:hAnsi="Times New Roman" w:cs="Times New Roman"/>
          <w:sz w:val="32"/>
          <w:lang w:val="es-PA"/>
        </w:rPr>
        <w:t>¨ Los partidos y una nueva sociedad¨. Ante todo, me permito expresar el sincero agradecimiento a nuestro anfitrión, en nombre del Departamento Internacional del Comité Central del Partido Comunista de China, por la gentil invitación y la minuciosa atención que nos ha despachado. Fui invitado por varias veces al seminario en el que hice profundo intercambio con los partidos de izquierda y la</w:t>
      </w:r>
      <w:r>
        <w:rPr>
          <w:rFonts w:hint="eastAsia" w:ascii="Times New Roman" w:hAnsi="Times New Roman" w:cs="Times New Roman"/>
          <w:sz w:val="32"/>
          <w:lang w:val="es-PA"/>
        </w:rPr>
        <w:t>s</w:t>
      </w:r>
      <w:r>
        <w:rPr>
          <w:rFonts w:ascii="Times New Roman" w:hAnsi="Times New Roman" w:cs="Times New Roman"/>
          <w:sz w:val="32"/>
          <w:lang w:val="es-PA"/>
        </w:rPr>
        <w:t xml:space="preserve"> fuerzas progresistas, me asiste toda la razón  de que el Seminario ha servido de una importante plataforma de intercambio y aprendizaje mutuo entre los partidos y fuerzas progresistas.</w:t>
      </w:r>
    </w:p>
    <w:p>
      <w:pPr>
        <w:ind w:firstLine="640" w:firstLineChars="200"/>
        <w:rPr>
          <w:rFonts w:ascii="Times New Roman" w:hAnsi="Times New Roman" w:cs="Times New Roman"/>
          <w:sz w:val="32"/>
          <w:lang w:val="es-PA"/>
        </w:rPr>
      </w:pPr>
      <w:r>
        <w:rPr>
          <w:rFonts w:ascii="Times New Roman" w:hAnsi="Times New Roman" w:cs="Times New Roman"/>
          <w:sz w:val="32"/>
          <w:lang w:val="es-PA"/>
        </w:rPr>
        <w:t>Señoras y Señores:</w:t>
      </w:r>
    </w:p>
    <w:p>
      <w:pPr>
        <w:ind w:firstLine="640" w:firstLineChars="200"/>
        <w:rPr>
          <w:rFonts w:ascii="Times New Roman" w:hAnsi="Times New Roman" w:cs="Times New Roman"/>
          <w:sz w:val="32"/>
          <w:lang w:val="es-PA"/>
        </w:rPr>
      </w:pPr>
      <w:r>
        <w:rPr>
          <w:rFonts w:ascii="Times New Roman" w:hAnsi="Times New Roman" w:cs="Times New Roman"/>
          <w:sz w:val="32"/>
          <w:lang w:val="es-PA"/>
        </w:rPr>
        <w:t>En la actualidad, con la acelerada evolución de la situación internacional cambiante nunca vista en una centuria, la globalización está experimentando vientos en su contra, el desacoplamiento, el corte de cadenas, las crisis de seguridad alimentaria y energética son cada vez más prominentes con el resurgimiento de la hegemonía, bullying y la ley de la selva, El sistema internacional, con la ONU como su núcleo, se ha visto afectado. El mundo ha entrado en un nuevo período de intranquilidad y transformaciones. Aunque los mercados emergentes y los países en desarrollo han venido creciendo, está lejos de formarse todavía un orden internacional más justo y razonable, adónde va el mundo se ha convertido en un interrogante de nuestro tiempo a que nos enfrentamos.</w:t>
      </w:r>
    </w:p>
    <w:p>
      <w:pPr>
        <w:ind w:firstLine="640" w:firstLineChars="200"/>
        <w:rPr>
          <w:rFonts w:ascii="Times New Roman" w:hAnsi="Times New Roman" w:cs="Times New Roman"/>
          <w:sz w:val="32"/>
          <w:lang w:val="es-PA"/>
        </w:rPr>
      </w:pPr>
      <w:r>
        <w:rPr>
          <w:rFonts w:ascii="Times New Roman" w:hAnsi="Times New Roman" w:cs="Times New Roman"/>
          <w:sz w:val="32"/>
          <w:lang w:val="es-PA"/>
        </w:rPr>
        <w:t>¿Qué necesitamos hacer? El Presidente chino Xi Jinping indicó que a pesar de las vicisitudes en la palestra internacional, no alterará la tendencia histórica imperante de la apertura y el desarrollo, y se mantendrá tan fuerte como siempre nuestra aspiración compartida de afrontar juntos los retos mediante la cooperación. La parte china confía que el camino correcto consiste en fortalecer la unidad y la cooperación bajo la bandera del multilateralismo, promover juntos la construcción de la comunidad de futuro compartido de la humanidad, y hacer realidad el desarrollo conjunto sostenible. Abogamos por el mantenimiento de la paz, que es la premisa y la base de todo desarrollo, por promover la unidad y el desarrollo del orden internacional en una dirección más justa y razonable, por la adhesión a la apertura y el mantenimiento de un sistema de comercio multilateral libre y equitativo, así como por el fortalecimiento de la cooperación y la solidaridad entre  todas las fuerzas, incluidos los partidos políticos para superar las dificultades de nuestro tiempo.</w:t>
      </w:r>
    </w:p>
    <w:p>
      <w:pPr>
        <w:ind w:firstLine="640" w:firstLineChars="200"/>
        <w:rPr>
          <w:rFonts w:ascii="Times New Roman" w:hAnsi="Times New Roman" w:cs="Times New Roman"/>
          <w:sz w:val="32"/>
          <w:lang w:val="es-PA"/>
        </w:rPr>
      </w:pPr>
      <w:r>
        <w:rPr>
          <w:rFonts w:ascii="Times New Roman" w:hAnsi="Times New Roman" w:cs="Times New Roman"/>
          <w:sz w:val="32"/>
          <w:lang w:val="es-PA"/>
        </w:rPr>
        <w:t xml:space="preserve">Bajo las circunstancias tan complejas como cambiantes, el PCCh y el Gobierno chino mantienen firmemente en alto la bandera de la paz, el desarrollo y la cooperación de ganancias compartidas para promover la construcción del nuevo tipo de relaciones internacionales y la comunidad de futuro compartido de la humanidad. En el septiembre de 2021, el Presidente chino Xi Jinping propuso la Iniciativa para el Desarrollo Global, la que consiste en persistir en priorizar el desarrollo, en un enfoque centrado en el pueblo, en el beneficio generalizado y la inclusión,  en el desarrollo propulsado por la innovación, en la convivencia armoniosa entre los seres humanos y la naturaleza, así como en tomar acciones orientadas a los resultados, con el fin de acelerar la implementación de la Agenda 2030 de la ONU para el Desarrollo Sostenible y formar la fuerza conjunta. Una vez planteada, la iniciativa recibió rápidamente el amplio apoyo de unos 100 países y de la ONU. En el abril de este año, el Presidente Xi Jinping propuso la Iniciativa para la Seguridad Global, adheriéndose a la visión de seguridad común, integral, cooperativa y sostenible como la directriz, el respeto mutuo como norma básica, la indivisibilidad de la seguridad como principio importante, construir una comunidad de seguridad como meta de largo plazo, para embarcarse en un nuevo camino de seguridad de diálogo en vez de confrontación, asociación en vez de alineado, de ganar-ganar en lugar de juego de suma cero. </w:t>
      </w:r>
    </w:p>
    <w:p>
      <w:pPr>
        <w:ind w:firstLine="640" w:firstLineChars="200"/>
        <w:rPr>
          <w:rFonts w:ascii="Times New Roman" w:hAnsi="Times New Roman" w:cs="Times New Roman"/>
          <w:sz w:val="32"/>
          <w:lang w:val="es-PA"/>
        </w:rPr>
      </w:pPr>
      <w:r>
        <w:rPr>
          <w:rFonts w:ascii="Times New Roman" w:hAnsi="Times New Roman" w:cs="Times New Roman"/>
          <w:sz w:val="32"/>
          <w:lang w:val="es-PA"/>
        </w:rPr>
        <w:t>Señoras y señores</w:t>
      </w:r>
      <w:r>
        <w:rPr>
          <w:rFonts w:hint="eastAsia" w:ascii="Times New Roman" w:hAnsi="Times New Roman" w:cs="Times New Roman"/>
          <w:sz w:val="32"/>
          <w:lang w:val="es-PA"/>
        </w:rPr>
        <w:t>:</w:t>
      </w:r>
    </w:p>
    <w:p>
      <w:pPr>
        <w:ind w:firstLine="640" w:firstLineChars="200"/>
        <w:rPr>
          <w:rFonts w:ascii="Times New Roman" w:hAnsi="Times New Roman" w:cs="Times New Roman"/>
          <w:sz w:val="32"/>
          <w:lang w:val="es-PA"/>
        </w:rPr>
      </w:pPr>
      <w:r>
        <w:rPr>
          <w:rFonts w:ascii="Times New Roman" w:hAnsi="Times New Roman" w:cs="Times New Roman"/>
          <w:sz w:val="32"/>
          <w:lang w:val="es-PA"/>
        </w:rPr>
        <w:t>El desarrollo constituye una tarea común para los mercados emergentes y países en desarrollo. Frente a los diversos riesgos y desafíos, resulta más importante que nunca fortalecer la unidad y la cooperación entre ellos. BRICS, después de 16 años de su establecimiento, se ha convertido en la fuerza clave para promover la gobernanza global y un excelente ejemplo de autorobustecimiento mediante la unidad. Actualmente, BRICS representa el 25% en la economía mundial, el 18% del comercio mundial y el 25% de la inversión extranjera a nivel global. BRICS ha pasado de una concepción de inversión a una plataforma importante de la cooperación entre los mercados emergentes y países en desarrollo y una fuerza importante de la comunidad internacional.</w:t>
      </w:r>
    </w:p>
    <w:p>
      <w:pPr>
        <w:ind w:firstLine="960" w:firstLineChars="300"/>
        <w:rPr>
          <w:rFonts w:ascii="Times New Roman" w:hAnsi="Times New Roman" w:cs="Times New Roman"/>
          <w:sz w:val="32"/>
          <w:lang w:val="es-PA"/>
        </w:rPr>
      </w:pPr>
      <w:r>
        <w:rPr>
          <w:rFonts w:ascii="Times New Roman" w:hAnsi="Times New Roman" w:cs="Times New Roman"/>
          <w:sz w:val="32"/>
          <w:lang w:val="es-PA"/>
        </w:rPr>
        <w:t>Este año coincide con el Año Chino de BRICS. Bajo la atención personal del Presidente Xi Jinping, el Año Chino ha sido tan magnífico como fructífero. La parte china tiene planeada la realización de unos 170 eventos de BRICS en todo el año con  37 importantes frutos que atañan las diversas áreas. En la primera mitad del año, se celebraron más de 20 conferencias a nivel ministerial de BRICS, más de 50 países no miembros participaron en  las actividades ¨BRICS  Plus¨. En junio pasado, el Presidente Xi Jinping propuso nuevas sugerencias para promover la cooperación entre los mercados emergentes y países en desarrollo como siguiente:</w:t>
      </w:r>
      <w:r>
        <w:rPr>
          <w:rFonts w:ascii="Times New Roman" w:hAnsi="Times New Roman" w:cs="Times New Roman"/>
          <w:lang w:val="es-PA"/>
        </w:rPr>
        <w:t xml:space="preserve"> </w:t>
      </w:r>
      <w:r>
        <w:rPr>
          <w:rFonts w:ascii="Times New Roman" w:hAnsi="Times New Roman" w:cs="Times New Roman"/>
          <w:sz w:val="32"/>
          <w:lang w:val="es-PA"/>
        </w:rPr>
        <w:t>Primero, salvaguardar juntos la paz mundial,</w:t>
      </w:r>
      <w:r>
        <w:rPr>
          <w:rFonts w:ascii="Times New Roman" w:hAnsi="Times New Roman" w:cs="Times New Roman"/>
          <w:lang w:val="es-PA"/>
        </w:rPr>
        <w:t xml:space="preserve"> </w:t>
      </w:r>
      <w:r>
        <w:rPr>
          <w:rFonts w:ascii="Times New Roman" w:hAnsi="Times New Roman" w:cs="Times New Roman"/>
          <w:sz w:val="32"/>
          <w:lang w:val="es-PA"/>
        </w:rPr>
        <w:t>apoyarse mutuamente en los asuntos tocantes a nuestros respectivos intereses medulares para practicar el verdadero multilateralismo.</w:t>
      </w:r>
      <w:r>
        <w:rPr>
          <w:rFonts w:ascii="Times New Roman" w:hAnsi="Times New Roman" w:cs="Times New Roman"/>
          <w:lang w:val="es-PA"/>
        </w:rPr>
        <w:t xml:space="preserve"> </w:t>
      </w:r>
      <w:r>
        <w:rPr>
          <w:rFonts w:ascii="Times New Roman" w:hAnsi="Times New Roman" w:cs="Times New Roman"/>
          <w:sz w:val="32"/>
          <w:lang w:val="es-PA"/>
        </w:rPr>
        <w:t>Segundo, persistir en el desarrollo mediante la cooperación, responder juntos a los riesgos y desafíos como la pandemia</w:t>
      </w:r>
      <w:r>
        <w:rPr>
          <w:rFonts w:hint="eastAsia" w:ascii="Times New Roman" w:hAnsi="Times New Roman" w:cs="Times New Roman"/>
          <w:sz w:val="32"/>
          <w:lang w:val="es-PA"/>
        </w:rPr>
        <w:t>, las crisis alimentaria y energ</w:t>
      </w:r>
      <w:r>
        <w:rPr>
          <w:rFonts w:ascii="Times New Roman" w:hAnsi="Times New Roman" w:cs="Times New Roman"/>
          <w:sz w:val="32"/>
          <w:lang w:val="es-PA"/>
        </w:rPr>
        <w:t>ética y de la deuda a fin de construir la Comunidad de Desarrollo Global.</w:t>
      </w:r>
      <w:r>
        <w:rPr>
          <w:rFonts w:ascii="Times New Roman" w:hAnsi="Times New Roman" w:cs="Times New Roman"/>
          <w:lang w:val="es-PA"/>
        </w:rPr>
        <w:t xml:space="preserve"> </w:t>
      </w:r>
      <w:r>
        <w:rPr>
          <w:rFonts w:ascii="Times New Roman" w:hAnsi="Times New Roman" w:cs="Times New Roman"/>
          <w:sz w:val="32"/>
          <w:lang w:val="es-PA"/>
        </w:rPr>
        <w:t>Tercero, persistir en el espíritu pionero y la innovación, promover la cooperación global científico-tecnológica, romper el monopolio tecnológico de los países occidentales para que más personas se beneficien de los logros científicos y tecnológicos.</w:t>
      </w:r>
      <w:r>
        <w:rPr>
          <w:rFonts w:ascii="Times New Roman" w:hAnsi="Times New Roman" w:cs="Times New Roman"/>
          <w:lang w:val="es-PA"/>
        </w:rPr>
        <w:t xml:space="preserve"> </w:t>
      </w:r>
      <w:r>
        <w:rPr>
          <w:rFonts w:ascii="Times New Roman" w:hAnsi="Times New Roman" w:cs="Times New Roman"/>
          <w:sz w:val="32"/>
          <w:lang w:val="es-PA"/>
        </w:rPr>
        <w:t xml:space="preserve">Cuarto, promover la integración de más países al mecanismo de cooperación de BRICS y aglutinar más sabiduría y fuerzas colectivas con el objetivo de elevar la representatividad e influencia de BRICS y crear juntos la nueva era del desarrollo global. </w:t>
      </w:r>
    </w:p>
    <w:p>
      <w:pPr>
        <w:ind w:firstLine="960" w:firstLineChars="300"/>
        <w:rPr>
          <w:rFonts w:ascii="Times New Roman" w:hAnsi="Times New Roman" w:cs="Times New Roman"/>
          <w:sz w:val="32"/>
          <w:szCs w:val="32"/>
          <w:lang w:val="es-ES"/>
        </w:rPr>
      </w:pPr>
      <w:r>
        <w:rPr>
          <w:rFonts w:ascii="Times New Roman" w:hAnsi="Times New Roman" w:cs="Times New Roman"/>
          <w:sz w:val="32"/>
          <w:szCs w:val="32"/>
          <w:lang w:val="es-ES"/>
        </w:rPr>
        <w:t>Señoras y señores,</w:t>
      </w:r>
    </w:p>
    <w:p>
      <w:pPr>
        <w:ind w:firstLine="960" w:firstLineChars="300"/>
        <w:rPr>
          <w:rFonts w:ascii="Times New Roman" w:hAnsi="Times New Roman" w:cs="Times New Roman"/>
          <w:sz w:val="32"/>
          <w:szCs w:val="32"/>
          <w:lang w:val="es-ES"/>
        </w:rPr>
      </w:pPr>
      <w:r>
        <w:rPr>
          <w:rFonts w:ascii="Times New Roman" w:hAnsi="Times New Roman" w:cs="Times New Roman"/>
          <w:sz w:val="32"/>
          <w:szCs w:val="32"/>
          <w:lang w:val="es-ES"/>
        </w:rPr>
        <w:t>América Latina y el Caribe es una tierra prometedora llena de esperanza y vitalidad. En los últimos 10 años, se ha venido profundizando la confianza política mutua entre China y ALC con la definición de la asociación de cooperación integral y la construcción de una comunidad de futuro compartido, convirtiendo las relaciones entre ambas partes en un prototipo de la cooperación Sur-Sur caracterizado por el respeto recíproco, la igualdad, el beneficio mutuo y el desarrollo común. La cooperación práctica entre China y ALC ha sido muy fructífera. Hasta la fecha, los proyectos de infraestructura con inversión china en operación y en construcción en la región sumaron a más de 100 y crearon más de 600.000 puestos de trabajo. El volumen de comercio entre ambas partes superó los 450 mil millones de dólares estadounidenses.</w:t>
      </w:r>
    </w:p>
    <w:p>
      <w:pPr>
        <w:ind w:firstLine="1120" w:firstLineChars="350"/>
        <w:rPr>
          <w:rFonts w:ascii="Times New Roman" w:hAnsi="Times New Roman" w:cs="Times New Roman"/>
          <w:sz w:val="32"/>
          <w:szCs w:val="32"/>
          <w:lang w:val="es-ES"/>
        </w:rPr>
      </w:pPr>
      <w:r>
        <w:rPr>
          <w:rFonts w:ascii="Times New Roman" w:hAnsi="Times New Roman" w:cs="Times New Roman"/>
          <w:sz w:val="32"/>
          <w:szCs w:val="32"/>
          <w:lang w:val="es-ES"/>
        </w:rPr>
        <w:t>Las relaciones interpartidistas forman una parte imprecindible de las relaciones sino-latinoamericanas. A partir del estallido de la pandemia de Covid-19, los partidos políticos de China y América Latina han hecho intercambios y cooperaciones mediante encuentros virtuales en torno de los importantes temas  como la prevención y el control de la pandemia, la reactivación económica, el alivio y la erradicación de la pobreza, la construcción del propio partido, contribuyendo al salto del desarrollo  de las relaciones entre China y ALC.</w:t>
      </w:r>
    </w:p>
    <w:p>
      <w:pPr>
        <w:ind w:firstLine="1280" w:firstLineChars="400"/>
        <w:rPr>
          <w:rFonts w:ascii="Times New Roman" w:hAnsi="Times New Roman" w:cs="Times New Roman"/>
          <w:sz w:val="32"/>
          <w:szCs w:val="32"/>
          <w:lang w:val="es-ES"/>
        </w:rPr>
      </w:pPr>
      <w:r>
        <w:rPr>
          <w:rFonts w:ascii="Times New Roman" w:hAnsi="Times New Roman" w:cs="Times New Roman"/>
          <w:sz w:val="32"/>
          <w:szCs w:val="32"/>
          <w:lang w:val="es-ES"/>
        </w:rPr>
        <w:t>Actualmente, la izquierda ha vuelto al poder en muchos países de la región. El Partido Comunista de China está dispuesto a fortalecer la comunicación estratégica, profundizar los intercambios y el aprendizaje mutuo con la izquierda de la región, con el fin de promover de forma contínua la construcción conjunta de la Franja y la Ruta de alta calidad, adheriéndose a la concepción del respeto mutuo, la cooperación de ganancia compartida, implementar las Iniciativas para el Desarrollo Global y para la Seguridad Global, reforzar y ampliar la cooperación práctica en todos los campos para edificar mano a mano una comunidad de futuro compartido entre China y ALC.</w:t>
      </w:r>
    </w:p>
    <w:p>
      <w:pPr>
        <w:ind w:firstLine="960" w:firstLineChars="300"/>
        <w:rPr>
          <w:rFonts w:ascii="Times New Roman" w:hAnsi="Times New Roman" w:cs="Times New Roman"/>
          <w:sz w:val="32"/>
          <w:szCs w:val="32"/>
          <w:lang w:val="es-ES"/>
        </w:rPr>
      </w:pPr>
      <w:r>
        <w:rPr>
          <w:rFonts w:ascii="Times New Roman" w:hAnsi="Times New Roman" w:cs="Times New Roman"/>
          <w:sz w:val="32"/>
          <w:szCs w:val="32"/>
          <w:lang w:val="es-ES"/>
        </w:rPr>
        <w:t>amigas y amigos,</w:t>
      </w:r>
    </w:p>
    <w:p>
      <w:pPr>
        <w:ind w:firstLine="960" w:firstLineChars="300"/>
        <w:rPr>
          <w:rFonts w:ascii="Times New Roman" w:hAnsi="Times New Roman" w:cs="Times New Roman"/>
          <w:sz w:val="32"/>
          <w:szCs w:val="32"/>
          <w:lang w:val="es-ES"/>
        </w:rPr>
      </w:pPr>
      <w:r>
        <w:rPr>
          <w:rFonts w:ascii="Times New Roman" w:hAnsi="Times New Roman" w:cs="Times New Roman"/>
          <w:sz w:val="32"/>
          <w:szCs w:val="32"/>
          <w:lang w:val="es-ES"/>
        </w:rPr>
        <w:t>En 16 de octubre, se celebrará en Beijing el XX Congreso Nacional del Partido Comunista de China, el Congreso resumirá la labor del partido en el último lustro, así como los logros significativos y las experiencias valiosas, formulará planes de acción y políticas importantes, declarará claramente qué bandera llevará el Partido Comunista de China, qué camino tomará, en qué estado de ánimo estará y hacia qué objetivo seguirá avanzando. Una vez clausurado el Congreso, estaremos dispuestos a informarles los principales frutos y espíritu del Congreso .</w:t>
      </w:r>
    </w:p>
    <w:p>
      <w:pPr>
        <w:ind w:firstLine="1440" w:firstLineChars="450"/>
        <w:rPr>
          <w:rFonts w:ascii="Times New Roman" w:hAnsi="Times New Roman" w:cs="Times New Roman"/>
          <w:sz w:val="32"/>
          <w:szCs w:val="32"/>
          <w:lang w:val="es-ES"/>
        </w:rPr>
      </w:pPr>
      <w:r>
        <w:rPr>
          <w:rFonts w:ascii="Times New Roman" w:hAnsi="Times New Roman" w:cs="Times New Roman"/>
          <w:sz w:val="32"/>
          <w:szCs w:val="32"/>
          <w:lang w:val="es-ES"/>
        </w:rPr>
        <w:t>¡Gracias !</w:t>
      </w:r>
    </w:p>
    <w:p>
      <w:pPr>
        <w:rPr>
          <w:sz w:val="32"/>
          <w:szCs w:val="32"/>
          <w:lang/>
        </w:rPr>
      </w:pPr>
    </w:p>
    <w:sectPr>
      <w:headerReference r:id="rId5" w:type="first"/>
      <w:footerReference r:id="rId8" w:type="first"/>
      <w:headerReference r:id="rId3" w:type="default"/>
      <w:footerReference r:id="rId6" w:type="default"/>
      <w:headerReference r:id="rId4" w:type="even"/>
      <w:footerReference r:id="rId7" w:type="even"/>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858030528"/>
      <w:docPartObj>
        <w:docPartGallery w:val="AutoText"/>
      </w:docPartObj>
    </w:sdtPr>
    <w:sdtContent>
      <w:p>
        <w:pPr>
          <w:pStyle w:val="3"/>
          <w:jc w:val="center"/>
        </w:pPr>
        <w:r>
          <w:fldChar w:fldCharType="begin"/>
        </w:r>
        <w:r>
          <w:instrText xml:space="preserve">PAGE   \* MERGEFORMAT</w:instrText>
        </w:r>
        <w:r>
          <w:fldChar w:fldCharType="separate"/>
        </w:r>
        <w:r>
          <w:rPr>
            <w:lang w:val="zh-CN"/>
          </w:rPr>
          <w:t>6</w:t>
        </w:r>
        <w:r>
          <w:fldChar w:fldCharType="end"/>
        </w:r>
      </w:p>
    </w:sdtContent>
  </w:sdt>
  <w:p>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3910"/>
    <w:rsid w:val="000326E2"/>
    <w:rsid w:val="00035FDC"/>
    <w:rsid w:val="00072654"/>
    <w:rsid w:val="000D1AF6"/>
    <w:rsid w:val="000E75F1"/>
    <w:rsid w:val="00102414"/>
    <w:rsid w:val="00102B5A"/>
    <w:rsid w:val="0013786E"/>
    <w:rsid w:val="0015442C"/>
    <w:rsid w:val="00174BD8"/>
    <w:rsid w:val="00182DAB"/>
    <w:rsid w:val="00206987"/>
    <w:rsid w:val="00254874"/>
    <w:rsid w:val="00281B53"/>
    <w:rsid w:val="002C41A8"/>
    <w:rsid w:val="002E740B"/>
    <w:rsid w:val="00324CCF"/>
    <w:rsid w:val="003D3169"/>
    <w:rsid w:val="003E2BA9"/>
    <w:rsid w:val="003E3E87"/>
    <w:rsid w:val="00413F80"/>
    <w:rsid w:val="00422D70"/>
    <w:rsid w:val="004347B0"/>
    <w:rsid w:val="00437B21"/>
    <w:rsid w:val="00481820"/>
    <w:rsid w:val="004B1826"/>
    <w:rsid w:val="004B5426"/>
    <w:rsid w:val="005534ED"/>
    <w:rsid w:val="00562A76"/>
    <w:rsid w:val="0057622D"/>
    <w:rsid w:val="005E087C"/>
    <w:rsid w:val="00616F5B"/>
    <w:rsid w:val="00627376"/>
    <w:rsid w:val="006442C1"/>
    <w:rsid w:val="006518A7"/>
    <w:rsid w:val="00654DA3"/>
    <w:rsid w:val="006B0547"/>
    <w:rsid w:val="006D183D"/>
    <w:rsid w:val="006F21BD"/>
    <w:rsid w:val="006F2BD3"/>
    <w:rsid w:val="0070076C"/>
    <w:rsid w:val="00764988"/>
    <w:rsid w:val="007C43FA"/>
    <w:rsid w:val="007E57C7"/>
    <w:rsid w:val="00813624"/>
    <w:rsid w:val="0084299D"/>
    <w:rsid w:val="00860F36"/>
    <w:rsid w:val="00890088"/>
    <w:rsid w:val="00930BB1"/>
    <w:rsid w:val="00997AF2"/>
    <w:rsid w:val="00997E5F"/>
    <w:rsid w:val="009A2146"/>
    <w:rsid w:val="009A2B8D"/>
    <w:rsid w:val="009E47C2"/>
    <w:rsid w:val="00A57CD1"/>
    <w:rsid w:val="00A75152"/>
    <w:rsid w:val="00A77FE5"/>
    <w:rsid w:val="00AA061E"/>
    <w:rsid w:val="00B04348"/>
    <w:rsid w:val="00B43312"/>
    <w:rsid w:val="00B5453A"/>
    <w:rsid w:val="00B84D7C"/>
    <w:rsid w:val="00BB4DFE"/>
    <w:rsid w:val="00C849B7"/>
    <w:rsid w:val="00CB52DB"/>
    <w:rsid w:val="00CC3910"/>
    <w:rsid w:val="00CC6013"/>
    <w:rsid w:val="00CE22B3"/>
    <w:rsid w:val="00CF1F0E"/>
    <w:rsid w:val="00CF581D"/>
    <w:rsid w:val="00CF68A6"/>
    <w:rsid w:val="00D209E0"/>
    <w:rsid w:val="00D81089"/>
    <w:rsid w:val="00D950B4"/>
    <w:rsid w:val="00D950C1"/>
    <w:rsid w:val="00DF5475"/>
    <w:rsid w:val="00E10AD8"/>
    <w:rsid w:val="00E318EC"/>
    <w:rsid w:val="00E544A1"/>
    <w:rsid w:val="00E609AC"/>
    <w:rsid w:val="00F03573"/>
    <w:rsid w:val="00F05A8D"/>
    <w:rsid w:val="00F819A0"/>
    <w:rsid w:val="00F933EB"/>
    <w:rsid w:val="00FD72AC"/>
    <w:rsid w:val="0FB832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Balloon Text"/>
    <w:basedOn w:val="1"/>
    <w:link w:val="7"/>
    <w:semiHidden/>
    <w:unhideWhenUsed/>
    <w:uiPriority w:val="99"/>
    <w:rPr>
      <w:sz w:val="18"/>
      <w:szCs w:val="18"/>
    </w:rPr>
  </w:style>
  <w:style w:type="paragraph" w:styleId="3">
    <w:name w:val="footer"/>
    <w:basedOn w:val="1"/>
    <w:link w:val="9"/>
    <w:unhideWhenUsed/>
    <w:uiPriority w:val="99"/>
    <w:pPr>
      <w:tabs>
        <w:tab w:val="center" w:pos="4153"/>
        <w:tab w:val="right" w:pos="8306"/>
      </w:tabs>
      <w:snapToGrid w:val="0"/>
      <w:jc w:val="left"/>
    </w:pPr>
    <w:rPr>
      <w:sz w:val="18"/>
      <w:szCs w:val="18"/>
    </w:rPr>
  </w:style>
  <w:style w:type="paragraph" w:styleId="4">
    <w:name w:val="header"/>
    <w:basedOn w:val="1"/>
    <w:link w:val="8"/>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7">
    <w:name w:val="批注框文本 Char"/>
    <w:basedOn w:val="6"/>
    <w:link w:val="2"/>
    <w:semiHidden/>
    <w:uiPriority w:val="99"/>
    <w:rPr>
      <w:sz w:val="18"/>
      <w:szCs w:val="18"/>
    </w:rPr>
  </w:style>
  <w:style w:type="character" w:customStyle="1" w:styleId="8">
    <w:name w:val="页眉 Char"/>
    <w:basedOn w:val="6"/>
    <w:link w:val="4"/>
    <w:uiPriority w:val="99"/>
    <w:rPr>
      <w:sz w:val="18"/>
      <w:szCs w:val="18"/>
    </w:rPr>
  </w:style>
  <w:style w:type="character" w:customStyle="1" w:styleId="9">
    <w:name w:val="页脚 Char"/>
    <w:basedOn w:val="6"/>
    <w:link w:val="3"/>
    <w:uiPriority w:val="99"/>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8</Pages>
  <Words>1460</Words>
  <Characters>7889</Characters>
  <Lines>66</Lines>
  <Paragraphs>18</Paragraphs>
  <TotalTime>1776</TotalTime>
  <ScaleCrop>false</ScaleCrop>
  <LinksUpToDate>false</LinksUpToDate>
  <CharactersWithSpaces>9343</CharactersWithSpaces>
  <Application>WPS Office_11.1.0.12302_F1E327BC-269C-435d-A152-05C5408002CA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2022-09-15T01:12:00Z</dcterms:created>
  <dc:creator>兰天麟</dc:creator>
  <cp:lastModifiedBy>XIA</cp:lastModifiedBy>
  <cp:lastPrinted>2022-09-16T02:48:00Z</cp:lastPrinted>
  <dcterms:modified xsi:type="dcterms:W3CDTF">2022-09-23T01:22:14Z</dcterms:modified>
  <cp:revision>28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2052-11.1.0.12302</vt:lpwstr>
  </property>
  <property fmtid="{D5CDD505-2E9C-101B-9397-08002B2CF9AE}" pid="3" name="ICV">
    <vt:lpwstr>A84C40419906424082EC4C9897158373</vt:lpwstr>
  </property>
</Properties>
</file>